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2E53" w14:textId="1A28A0A1" w:rsidR="00954CE9" w:rsidRDefault="00CE78D6" w:rsidP="0029561A">
      <w:pPr>
        <w:pStyle w:val="TOCHeading"/>
        <w:tabs>
          <w:tab w:val="left" w:pos="8605"/>
        </w:tabs>
      </w:pPr>
      <w:r>
        <w:t>2024</w:t>
      </w:r>
      <w:r w:rsidR="00954CE9">
        <w:t xml:space="preserve"> </w:t>
      </w:r>
      <w:r w:rsidR="000F34E3">
        <w:t xml:space="preserve">HSW </w:t>
      </w:r>
      <w:r w:rsidR="00954CE9">
        <w:t xml:space="preserve">Operational </w:t>
      </w:r>
      <w:r w:rsidR="001858C1">
        <w:t xml:space="preserve">Management </w:t>
      </w:r>
      <w:r w:rsidR="000F34E3">
        <w:t xml:space="preserve">Plan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954CE9" w14:paraId="23654F2D" w14:textId="77777777" w:rsidTr="00906E03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D791A8F" w14:textId="77777777" w:rsidR="00954CE9" w:rsidRDefault="00954CE9" w:rsidP="00F0146E">
            <w:pPr>
              <w:pStyle w:val="BodyText"/>
              <w:rPr>
                <w:b/>
              </w:rPr>
            </w:pPr>
            <w:r>
              <w:rPr>
                <w:b/>
              </w:rPr>
              <w:t>Organisational Unit</w:t>
            </w:r>
          </w:p>
        </w:tc>
        <w:tc>
          <w:tcPr>
            <w:tcW w:w="1250" w:type="pct"/>
          </w:tcPr>
          <w:p w14:paraId="59FCC2EE" w14:textId="02915123" w:rsidR="00954CE9" w:rsidRDefault="00954CE9" w:rsidP="00F0146E">
            <w:pPr>
              <w:pStyle w:val="BodyText"/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0CEFC5A" w14:textId="76C825E2" w:rsidR="00954CE9" w:rsidRPr="00B92FCF" w:rsidRDefault="003A3518" w:rsidP="00F0146E">
            <w:pPr>
              <w:pStyle w:val="BodyText"/>
              <w:rPr>
                <w:b/>
                <w:bCs/>
              </w:rPr>
            </w:pPr>
            <w:r>
              <w:rPr>
                <w:b/>
              </w:rPr>
              <w:t>Head of Section (HOS)</w:t>
            </w:r>
          </w:p>
        </w:tc>
        <w:tc>
          <w:tcPr>
            <w:tcW w:w="1250" w:type="pct"/>
          </w:tcPr>
          <w:p w14:paraId="2FB3E502" w14:textId="56B5691D" w:rsidR="00954CE9" w:rsidRDefault="00954CE9" w:rsidP="00F0146E">
            <w:pPr>
              <w:pStyle w:val="BodyText"/>
            </w:pPr>
          </w:p>
        </w:tc>
      </w:tr>
      <w:tr w:rsidR="00B92FCF" w14:paraId="7C682E62" w14:textId="77777777" w:rsidTr="00906E03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40A66C9" w14:textId="49C6A8A4" w:rsidR="00B92FCF" w:rsidRDefault="00D1676E" w:rsidP="00F0146E">
            <w:pPr>
              <w:pStyle w:val="BodyText"/>
              <w:rPr>
                <w:b/>
              </w:rPr>
            </w:pPr>
            <w:r>
              <w:rPr>
                <w:b/>
              </w:rPr>
              <w:t xml:space="preserve">HSW Manager / </w:t>
            </w:r>
            <w:r w:rsidR="009D125F">
              <w:rPr>
                <w:b/>
              </w:rPr>
              <w:t>WHS Coordinator</w:t>
            </w:r>
          </w:p>
        </w:tc>
        <w:tc>
          <w:tcPr>
            <w:tcW w:w="1250" w:type="pct"/>
          </w:tcPr>
          <w:p w14:paraId="4E162CC6" w14:textId="1BE26124" w:rsidR="00B92FCF" w:rsidRDefault="00B92FCF" w:rsidP="00F0146E">
            <w:pPr>
              <w:pStyle w:val="BodyText"/>
            </w:pP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3C0763B" w14:textId="6998C6BC" w:rsidR="00B92FCF" w:rsidRDefault="00314C4D" w:rsidP="00F0146E">
            <w:pPr>
              <w:pStyle w:val="BodyText"/>
              <w:rPr>
                <w:b/>
              </w:rPr>
            </w:pPr>
            <w:r>
              <w:rPr>
                <w:b/>
              </w:rPr>
              <w:t>Review</w:t>
            </w:r>
            <w:r w:rsidR="00342FE8">
              <w:rPr>
                <w:b/>
              </w:rPr>
              <w:t xml:space="preserve"> / approval</w:t>
            </w:r>
            <w:r w:rsidR="00B92FCF">
              <w:rPr>
                <w:b/>
              </w:rPr>
              <w:t xml:space="preserve"> date</w:t>
            </w:r>
          </w:p>
        </w:tc>
        <w:tc>
          <w:tcPr>
            <w:tcW w:w="1250" w:type="pct"/>
          </w:tcPr>
          <w:p w14:paraId="49848827" w14:textId="088E4F83" w:rsidR="00B92FCF" w:rsidRDefault="00B92FCF" w:rsidP="00F0146E">
            <w:pPr>
              <w:pStyle w:val="BodyText"/>
            </w:pPr>
          </w:p>
        </w:tc>
      </w:tr>
    </w:tbl>
    <w:p w14:paraId="6AB921FA" w14:textId="5F3C3730" w:rsidR="00D0273D" w:rsidRDefault="00D0273D" w:rsidP="00D0273D">
      <w:pPr>
        <w:pStyle w:val="Heading2"/>
      </w:pPr>
      <w:r>
        <w:t>Background and context</w:t>
      </w:r>
    </w:p>
    <w:p w14:paraId="3EB398BC" w14:textId="4A29D243" w:rsidR="00D0273D" w:rsidRDefault="00D0273D" w:rsidP="00D0273D">
      <w:pPr>
        <w:pStyle w:val="Heading3"/>
      </w:pPr>
      <w:r>
        <w:t>UQ’s Health, Safety and Wellness Strategy</w:t>
      </w:r>
    </w:p>
    <w:p w14:paraId="068B80F0" w14:textId="4265DD7C" w:rsidR="00096CA2" w:rsidRDefault="005628D2" w:rsidP="00096CA2">
      <w:r w:rsidRPr="005628D2">
        <w:t xml:space="preserve">The </w:t>
      </w:r>
      <w:r>
        <w:t xml:space="preserve">UQ </w:t>
      </w:r>
      <w:r w:rsidRPr="005628D2">
        <w:t xml:space="preserve">HSW Strategic Plan </w:t>
      </w:r>
      <w:r>
        <w:t>(2022-</w:t>
      </w:r>
      <w:r w:rsidR="002A43E3">
        <w:t>20</w:t>
      </w:r>
      <w:r>
        <w:t xml:space="preserve">26) </w:t>
      </w:r>
      <w:r w:rsidRPr="005628D2">
        <w:t>provides a framework for health and safety governance and supports the core strategic aims of the University.</w:t>
      </w:r>
      <w:r>
        <w:t xml:space="preserve"> </w:t>
      </w:r>
    </w:p>
    <w:p w14:paraId="6C7B7CC5" w14:textId="7B759210" w:rsidR="003C23DA" w:rsidRPr="003C23DA" w:rsidRDefault="003C23DA" w:rsidP="003C23DA">
      <w:pPr>
        <w:pStyle w:val="Heading4"/>
        <w:rPr>
          <w:rStyle w:val="Heading5Char"/>
          <w:i w:val="0"/>
          <w:iCs w:val="0"/>
        </w:rPr>
      </w:pPr>
      <w:r w:rsidRPr="003C23DA">
        <w:rPr>
          <w:rStyle w:val="Heading5Char"/>
          <w:i w:val="0"/>
          <w:iCs w:val="0"/>
        </w:rPr>
        <w:t>Operational Planning</w:t>
      </w:r>
    </w:p>
    <w:p w14:paraId="3B656650" w14:textId="687167D8" w:rsidR="003C23DA" w:rsidRDefault="003C23DA" w:rsidP="00FC1E42">
      <w:r w:rsidRPr="005628D2">
        <w:t>The heads of each organisational unit have responsibility for integrating the</w:t>
      </w:r>
      <w:r>
        <w:t xml:space="preserve"> HSW</w:t>
      </w:r>
      <w:r w:rsidRPr="005628D2">
        <w:t xml:space="preserve"> strategic priorities into their local operations and management plans, and for reporting on the associated </w:t>
      </w:r>
      <w:r w:rsidR="00FC1E42">
        <w:t>key performance indicators (</w:t>
      </w:r>
      <w:r w:rsidRPr="005628D2">
        <w:t>KPIs</w:t>
      </w:r>
      <w:r w:rsidR="00FC1E42">
        <w:t>)</w:t>
      </w:r>
      <w:r w:rsidRPr="005628D2">
        <w:t xml:space="preserve"> to collectively deliver th</w:t>
      </w:r>
      <w:r>
        <w:t>e</w:t>
      </w:r>
      <w:r w:rsidRPr="005628D2">
        <w:t xml:space="preserve"> strategy.</w:t>
      </w:r>
      <w:r>
        <w:t xml:space="preserve"> </w:t>
      </w:r>
    </w:p>
    <w:p w14:paraId="61A9C95F" w14:textId="17E18E9F" w:rsidR="00FC1E42" w:rsidRPr="003C23DA" w:rsidRDefault="00FC1E42" w:rsidP="00FC1E42">
      <w:pPr>
        <w:pStyle w:val="Heading4"/>
      </w:pPr>
      <w:r>
        <w:t>Measuring success</w:t>
      </w:r>
    </w:p>
    <w:p w14:paraId="77A660E9" w14:textId="69CD5357" w:rsidR="00E135B2" w:rsidRPr="00C3258A" w:rsidRDefault="000F310A" w:rsidP="00E135B2">
      <w:pPr>
        <w:rPr>
          <w:rFonts w:cstheme="minorHAnsi"/>
          <w:szCs w:val="20"/>
        </w:rPr>
      </w:pPr>
      <w:r>
        <w:rPr>
          <w:rFonts w:cstheme="minorHAnsi"/>
          <w:szCs w:val="20"/>
        </w:rPr>
        <w:t>The</w:t>
      </w:r>
      <w:r w:rsidR="00E135B2" w:rsidRPr="00C3258A">
        <w:rPr>
          <w:rFonts w:cstheme="minorHAnsi"/>
          <w:szCs w:val="20"/>
        </w:rPr>
        <w:t xml:space="preserve"> person responsible </w:t>
      </w:r>
      <w:r w:rsidR="00C2625B">
        <w:rPr>
          <w:rFonts w:cstheme="minorHAnsi"/>
          <w:szCs w:val="20"/>
        </w:rPr>
        <w:t xml:space="preserve">for reporting </w:t>
      </w:r>
      <w:r w:rsidR="00E135B2" w:rsidRPr="00C3258A">
        <w:rPr>
          <w:rFonts w:cstheme="minorHAnsi"/>
          <w:szCs w:val="20"/>
        </w:rPr>
        <w:t xml:space="preserve">on </w:t>
      </w:r>
      <w:r w:rsidR="00E135B2">
        <w:rPr>
          <w:rFonts w:cstheme="minorHAnsi"/>
          <w:szCs w:val="20"/>
        </w:rPr>
        <w:t>project</w:t>
      </w:r>
      <w:r w:rsidR="007D5958">
        <w:rPr>
          <w:rFonts w:cstheme="minorHAnsi"/>
          <w:szCs w:val="20"/>
        </w:rPr>
        <w:t xml:space="preserve"> status</w:t>
      </w:r>
      <w:r w:rsidR="00E135B2">
        <w:rPr>
          <w:rFonts w:cstheme="minorHAnsi"/>
          <w:szCs w:val="20"/>
        </w:rPr>
        <w:t xml:space="preserve"> and KPI</w:t>
      </w:r>
      <w:r w:rsidR="007D5958">
        <w:rPr>
          <w:rFonts w:cstheme="minorHAnsi"/>
          <w:szCs w:val="20"/>
        </w:rPr>
        <w:t xml:space="preserve"> compliance</w:t>
      </w:r>
      <w:r w:rsidR="00E135B2">
        <w:rPr>
          <w:rFonts w:cstheme="minorHAnsi"/>
          <w:szCs w:val="20"/>
        </w:rPr>
        <w:t xml:space="preserve"> </w:t>
      </w:r>
      <w:r w:rsidR="00E135B2" w:rsidRPr="00C3258A">
        <w:rPr>
          <w:rFonts w:cstheme="minorHAnsi"/>
          <w:szCs w:val="20"/>
        </w:rPr>
        <w:t xml:space="preserve">may not be responsible for completing the action. </w:t>
      </w:r>
      <w:r w:rsidR="00E135B2">
        <w:rPr>
          <w:rFonts w:cstheme="minorHAnsi"/>
          <w:szCs w:val="20"/>
        </w:rPr>
        <w:t>They have responsibility for managing the</w:t>
      </w:r>
      <w:r w:rsidR="00E135B2" w:rsidRPr="00C3258A">
        <w:rPr>
          <w:rFonts w:cstheme="minorHAnsi"/>
          <w:szCs w:val="20"/>
        </w:rPr>
        <w:t xml:space="preserve"> interdependency relationship</w:t>
      </w:r>
      <w:r w:rsidR="00E135B2">
        <w:rPr>
          <w:rFonts w:cstheme="minorHAnsi"/>
          <w:szCs w:val="20"/>
        </w:rPr>
        <w:t>s</w:t>
      </w:r>
      <w:r w:rsidR="006B3E9F">
        <w:rPr>
          <w:rFonts w:cstheme="minorHAnsi"/>
          <w:szCs w:val="20"/>
        </w:rPr>
        <w:t xml:space="preserve"> to facilitate </w:t>
      </w:r>
      <w:r w:rsidR="000A60B7">
        <w:rPr>
          <w:rFonts w:cstheme="minorHAnsi"/>
          <w:szCs w:val="20"/>
        </w:rPr>
        <w:t xml:space="preserve">compliance and </w:t>
      </w:r>
      <w:r w:rsidR="006B3E9F">
        <w:rPr>
          <w:rFonts w:cstheme="minorHAnsi"/>
          <w:szCs w:val="20"/>
        </w:rPr>
        <w:t>project success</w:t>
      </w:r>
      <w:r>
        <w:rPr>
          <w:rFonts w:cstheme="minorHAnsi"/>
          <w:szCs w:val="20"/>
        </w:rPr>
        <w:t>,</w:t>
      </w:r>
      <w:r w:rsidR="00C2625B">
        <w:rPr>
          <w:rFonts w:cstheme="minorHAnsi"/>
          <w:szCs w:val="20"/>
        </w:rPr>
        <w:t xml:space="preserve"> </w:t>
      </w:r>
      <w:r w:rsidR="005930FE">
        <w:rPr>
          <w:rFonts w:cstheme="minorHAnsi"/>
          <w:szCs w:val="20"/>
        </w:rPr>
        <w:t xml:space="preserve">and </w:t>
      </w:r>
      <w:r w:rsidR="00C2625B">
        <w:rPr>
          <w:rFonts w:cstheme="minorHAnsi"/>
          <w:szCs w:val="20"/>
        </w:rPr>
        <w:t xml:space="preserve">for </w:t>
      </w:r>
      <w:r>
        <w:rPr>
          <w:rFonts w:cstheme="minorHAnsi"/>
          <w:szCs w:val="20"/>
        </w:rPr>
        <w:t xml:space="preserve">providing </w:t>
      </w:r>
      <w:r w:rsidR="00090140">
        <w:rPr>
          <w:rFonts w:cstheme="minorHAnsi"/>
          <w:szCs w:val="20"/>
        </w:rPr>
        <w:t xml:space="preserve">the heads of organisational units with relevant information to assist them in meeting their </w:t>
      </w:r>
      <w:r w:rsidR="00F32F4E">
        <w:rPr>
          <w:rFonts w:cstheme="minorHAnsi"/>
          <w:szCs w:val="20"/>
        </w:rPr>
        <w:t xml:space="preserve">HSW </w:t>
      </w:r>
      <w:r w:rsidR="00090140">
        <w:rPr>
          <w:rFonts w:cstheme="minorHAnsi"/>
          <w:szCs w:val="20"/>
        </w:rPr>
        <w:t xml:space="preserve">due diligence obligations. </w:t>
      </w:r>
      <w:r w:rsidR="000B5DC7">
        <w:rPr>
          <w:rFonts w:cstheme="minorHAnsi"/>
          <w:szCs w:val="20"/>
        </w:rPr>
        <w:t xml:space="preserve"> </w:t>
      </w:r>
    </w:p>
    <w:p w14:paraId="26BC5829" w14:textId="77777777" w:rsidR="00E135B2" w:rsidRPr="00FC1E42" w:rsidRDefault="00E135B2" w:rsidP="00E135B2">
      <w:pPr>
        <w:pStyle w:val="Heading5"/>
        <w:rPr>
          <w:i w:val="0"/>
          <w:iCs/>
        </w:rPr>
      </w:pPr>
      <w:r w:rsidRPr="00FC1E42">
        <w:rPr>
          <w:i w:val="0"/>
          <w:iCs/>
        </w:rPr>
        <w:t>Review Status</w:t>
      </w:r>
    </w:p>
    <w:p w14:paraId="7B26C2CA" w14:textId="268DBDF0" w:rsidR="00E135B2" w:rsidRDefault="00E135B2" w:rsidP="00E135B2">
      <w:pPr>
        <w:rPr>
          <w:rFonts w:cstheme="minorHAnsi"/>
          <w:szCs w:val="20"/>
        </w:rPr>
      </w:pPr>
      <w:r w:rsidRPr="00C3258A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 </w:t>
      </w:r>
      <w:r w:rsidRPr="00C3258A">
        <w:rPr>
          <w:noProof/>
          <w:sz w:val="18"/>
        </w:rPr>
        <mc:AlternateContent>
          <mc:Choice Requires="wps">
            <w:drawing>
              <wp:inline distT="0" distB="0" distL="0" distR="0" wp14:anchorId="190BC402" wp14:editId="736B47AE">
                <wp:extent cx="144000" cy="144000"/>
                <wp:effectExtent l="0" t="0" r="27940" b="27940"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1247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8580AE" w14:textId="77777777" w:rsidR="00E135B2" w:rsidRDefault="00E135B2" w:rsidP="00E135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90BC402" id="Oval 1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" fillcolor="red" strokecolor="#391758" strokeweight="1pt">
                <v:stroke joinstyle="miter"/>
                <v:textbox>
                  <w:txbxContent>
                    <w:p w14:paraId="178580AE" w14:textId="77777777" w:rsidR="00E135B2" w:rsidRDefault="00E135B2" w:rsidP="00E135B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cstheme="minorHAnsi"/>
          <w:szCs w:val="20"/>
        </w:rPr>
        <w:t xml:space="preserve"> </w:t>
      </w:r>
      <w:r w:rsidRPr="00C3258A">
        <w:rPr>
          <w:rFonts w:cstheme="minorHAnsi"/>
          <w:szCs w:val="20"/>
        </w:rPr>
        <w:t xml:space="preserve">Red – Not started / Behind schedule   </w:t>
      </w:r>
      <w:r w:rsidRPr="00C3258A">
        <w:rPr>
          <w:noProof/>
          <w:sz w:val="18"/>
        </w:rPr>
        <mc:AlternateContent>
          <mc:Choice Requires="wps">
            <w:drawing>
              <wp:inline distT="0" distB="0" distL="0" distR="0" wp14:anchorId="75A9DEEF" wp14:editId="10DA796D">
                <wp:extent cx="144000" cy="144000"/>
                <wp:effectExtent l="0" t="0" r="27940" b="27940"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1247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373F841" id="Oval 1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" fillcolor="#ffc000" strokecolor="#391758" strokeweight="1pt">
                <v:stroke joinstyle="miter"/>
                <w10:anchorlock/>
              </v:oval>
            </w:pict>
          </mc:Fallback>
        </mc:AlternateContent>
      </w:r>
      <w:r w:rsidRPr="00C3258A">
        <w:rPr>
          <w:rFonts w:cstheme="minorHAnsi"/>
          <w:szCs w:val="20"/>
        </w:rPr>
        <w:t xml:space="preserve"> Amber –</w:t>
      </w:r>
      <w:r>
        <w:rPr>
          <w:rFonts w:cstheme="minorHAnsi"/>
          <w:szCs w:val="20"/>
        </w:rPr>
        <w:t xml:space="preserve"> In progress /</w:t>
      </w:r>
      <w:r w:rsidRPr="00C3258A">
        <w:rPr>
          <w:rFonts w:cstheme="minorHAnsi"/>
          <w:szCs w:val="20"/>
        </w:rPr>
        <w:t xml:space="preserve"> On track   </w:t>
      </w:r>
      <w:r w:rsidRPr="00C3258A">
        <w:rPr>
          <w:noProof/>
          <w:sz w:val="18"/>
          <w:szCs w:val="21"/>
        </w:rPr>
        <mc:AlternateContent>
          <mc:Choice Requires="wps">
            <w:drawing>
              <wp:inline distT="0" distB="0" distL="0" distR="0" wp14:anchorId="28711527" wp14:editId="154548BF">
                <wp:extent cx="144000" cy="144000"/>
                <wp:effectExtent l="0" t="0" r="27940" b="27940"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1247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9265BE5" id="Oval 1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" fillcolor="#92d050" strokecolor="#391758" strokeweight="1pt">
                <v:stroke joinstyle="miter"/>
                <w10:anchorlock/>
              </v:oval>
            </w:pict>
          </mc:Fallback>
        </mc:AlternateContent>
      </w:r>
      <w:r w:rsidRPr="00C3258A">
        <w:rPr>
          <w:rFonts w:cstheme="minorHAnsi"/>
          <w:szCs w:val="20"/>
        </w:rPr>
        <w:t xml:space="preserve"> Green – 100% Completed</w:t>
      </w:r>
    </w:p>
    <w:p w14:paraId="57C76549" w14:textId="77777777" w:rsidR="00E135B2" w:rsidRDefault="00E135B2" w:rsidP="00E135B2">
      <w:pPr>
        <w:pStyle w:val="BodyText"/>
      </w:pPr>
    </w:p>
    <w:p w14:paraId="210BBD91" w14:textId="17436EC1" w:rsidR="000F34E3" w:rsidRDefault="000F34E3" w:rsidP="00996DF3">
      <w:pPr>
        <w:pStyle w:val="Heading1"/>
      </w:pPr>
      <w:bookmarkStart w:id="0" w:name="_Toc89095471"/>
      <w:r w:rsidRPr="00996DF3">
        <w:lastRenderedPageBreak/>
        <w:t>Enhancing Wellness and Community</w:t>
      </w:r>
      <w:bookmarkEnd w:id="0"/>
      <w:r w:rsidRPr="00996DF3">
        <w:t xml:space="preserve"> </w:t>
      </w:r>
    </w:p>
    <w:p w14:paraId="28DFF514" w14:textId="66D4B7E2" w:rsidR="004B75AF" w:rsidRDefault="004B75AF" w:rsidP="004B75AF">
      <w:pPr>
        <w:pStyle w:val="Heading3"/>
      </w:pPr>
      <w:r>
        <w:t>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2"/>
        <w:gridCol w:w="4039"/>
        <w:gridCol w:w="4021"/>
        <w:gridCol w:w="3592"/>
      </w:tblGrid>
      <w:tr w:rsidR="0059312C" w14:paraId="6A15953D" w14:textId="77124B85" w:rsidTr="0059312C">
        <w:tc>
          <w:tcPr>
            <w:tcW w:w="4052" w:type="dxa"/>
          </w:tcPr>
          <w:p w14:paraId="0FDB1A5A" w14:textId="34906684" w:rsidR="0059312C" w:rsidRDefault="001130A1" w:rsidP="004B75AF">
            <w:pPr>
              <w:pStyle w:val="TableText"/>
            </w:pPr>
            <w:r w:rsidRPr="001130A1">
              <w:t xml:space="preserve">An environment that encourages physical and psychological </w:t>
            </w:r>
            <w:r w:rsidR="00A0785C" w:rsidRPr="001130A1">
              <w:t>wellbeing and</w:t>
            </w:r>
            <w:r w:rsidRPr="001130A1">
              <w:t xml:space="preserve"> supports individuals to develop and thrive.</w:t>
            </w:r>
          </w:p>
        </w:tc>
        <w:tc>
          <w:tcPr>
            <w:tcW w:w="4039" w:type="dxa"/>
          </w:tcPr>
          <w:p w14:paraId="638EAD42" w14:textId="23FDB99A" w:rsidR="0059312C" w:rsidRDefault="001130A1" w:rsidP="004B75AF">
            <w:pPr>
              <w:pStyle w:val="TableText"/>
            </w:pPr>
            <w:r w:rsidRPr="001130A1">
              <w:t>A collaborative approach to the delivery of health and wellbeing programs that maximises the benefits to our people.</w:t>
            </w:r>
          </w:p>
        </w:tc>
        <w:tc>
          <w:tcPr>
            <w:tcW w:w="4021" w:type="dxa"/>
          </w:tcPr>
          <w:p w14:paraId="7399B083" w14:textId="6475F710" w:rsidR="0059312C" w:rsidRDefault="001130A1" w:rsidP="004B75AF">
            <w:pPr>
              <w:pStyle w:val="TableText"/>
            </w:pPr>
            <w:r w:rsidRPr="001130A1">
              <w:t>A positive workplace culture that facilitates a sense of community through organisational engagement in health and wellbeing strategies.</w:t>
            </w:r>
          </w:p>
        </w:tc>
        <w:tc>
          <w:tcPr>
            <w:tcW w:w="3592" w:type="dxa"/>
          </w:tcPr>
          <w:p w14:paraId="13E81818" w14:textId="23A1CAFF" w:rsidR="0059312C" w:rsidRDefault="001130A1" w:rsidP="004B75AF">
            <w:pPr>
              <w:pStyle w:val="TableText"/>
            </w:pPr>
            <w:r w:rsidRPr="001130A1">
              <w:t>A supportive workplace that provides our people with opportunities to adopt healthy lifestyle behaviours.</w:t>
            </w:r>
          </w:p>
        </w:tc>
      </w:tr>
    </w:tbl>
    <w:p w14:paraId="5D2C139E" w14:textId="578DF508" w:rsidR="00BA7EB5" w:rsidRDefault="00CE78D6" w:rsidP="00BA7EB5">
      <w:pPr>
        <w:pStyle w:val="Heading3"/>
      </w:pPr>
      <w:r>
        <w:t>2024</w:t>
      </w:r>
      <w:r w:rsidR="00BA7EB5">
        <w:t xml:space="preserve"> Projects</w:t>
      </w:r>
    </w:p>
    <w:tbl>
      <w:tblPr>
        <w:tblStyle w:val="TableUQLined"/>
        <w:tblW w:w="5000" w:type="pct"/>
        <w:tblLook w:val="04A0" w:firstRow="1" w:lastRow="0" w:firstColumn="1" w:lastColumn="0" w:noHBand="0" w:noVBand="1"/>
      </w:tblPr>
      <w:tblGrid>
        <w:gridCol w:w="2696"/>
        <w:gridCol w:w="3800"/>
        <w:gridCol w:w="1238"/>
        <w:gridCol w:w="2051"/>
        <w:gridCol w:w="656"/>
        <w:gridCol w:w="656"/>
        <w:gridCol w:w="656"/>
        <w:gridCol w:w="656"/>
        <w:gridCol w:w="3295"/>
      </w:tblGrid>
      <w:tr w:rsidR="0056681D" w14:paraId="7EE7733D" w14:textId="77777777" w:rsidTr="00566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58" w:type="pct"/>
            <w:vMerge w:val="restart"/>
            <w:vAlign w:val="center"/>
          </w:tcPr>
          <w:p w14:paraId="44543152" w14:textId="1FFBA5C8" w:rsidR="0056681D" w:rsidRPr="000F34E3" w:rsidRDefault="0056681D" w:rsidP="00CD3E9D">
            <w:pPr>
              <w:pStyle w:val="TableHeading"/>
            </w:pPr>
            <w:r>
              <w:t>Project</w:t>
            </w:r>
          </w:p>
        </w:tc>
        <w:tc>
          <w:tcPr>
            <w:tcW w:w="1210" w:type="pct"/>
            <w:vMerge w:val="restart"/>
            <w:vAlign w:val="center"/>
          </w:tcPr>
          <w:p w14:paraId="4058F0C2" w14:textId="3748E224" w:rsidR="0056681D" w:rsidRPr="000F34E3" w:rsidRDefault="0056681D" w:rsidP="0056681D">
            <w:pPr>
              <w:pStyle w:val="TableHeading"/>
            </w:pPr>
            <w:r>
              <w:t>Actions</w:t>
            </w:r>
          </w:p>
        </w:tc>
        <w:tc>
          <w:tcPr>
            <w:tcW w:w="394" w:type="pct"/>
            <w:vMerge w:val="restart"/>
            <w:vAlign w:val="center"/>
          </w:tcPr>
          <w:p w14:paraId="6CF4EF6D" w14:textId="58BBEED0" w:rsidR="0056681D" w:rsidRPr="000F34E3" w:rsidRDefault="0056681D" w:rsidP="00CD3E9D">
            <w:pPr>
              <w:pStyle w:val="TableHeading"/>
            </w:pPr>
            <w:r w:rsidRPr="000F34E3">
              <w:t>Timeframe</w:t>
            </w:r>
          </w:p>
        </w:tc>
        <w:tc>
          <w:tcPr>
            <w:tcW w:w="653" w:type="pct"/>
            <w:vMerge w:val="restart"/>
            <w:vAlign w:val="center"/>
          </w:tcPr>
          <w:p w14:paraId="0B92243C" w14:textId="4C1CD5EF" w:rsidR="0056681D" w:rsidRPr="000F34E3" w:rsidRDefault="00171E7F" w:rsidP="00CD3E9D">
            <w:pPr>
              <w:pStyle w:val="TableHeading"/>
            </w:pPr>
            <w:r>
              <w:t xml:space="preserve">Reporting </w:t>
            </w:r>
            <w:r w:rsidRPr="000F34E3">
              <w:t>Responsibility</w:t>
            </w:r>
          </w:p>
        </w:tc>
        <w:tc>
          <w:tcPr>
            <w:tcW w:w="1885" w:type="pct"/>
            <w:gridSpan w:val="5"/>
            <w:vAlign w:val="center"/>
          </w:tcPr>
          <w:p w14:paraId="0084BA30" w14:textId="466F642E" w:rsidR="0056681D" w:rsidRPr="000F34E3" w:rsidRDefault="008E4086" w:rsidP="00CD3E9D">
            <w:pPr>
              <w:pStyle w:val="TableHeading"/>
            </w:pPr>
            <w:r>
              <w:t>Project</w:t>
            </w:r>
            <w:r w:rsidR="0056681D" w:rsidRPr="000F34E3">
              <w:t xml:space="preserve"> Status</w:t>
            </w:r>
          </w:p>
        </w:tc>
      </w:tr>
      <w:tr w:rsidR="0056681D" w14:paraId="7AE5936A" w14:textId="77777777" w:rsidTr="00763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58" w:type="pct"/>
            <w:vMerge/>
          </w:tcPr>
          <w:p w14:paraId="0B777393" w14:textId="77777777" w:rsidR="0056681D" w:rsidRPr="000F34E3" w:rsidRDefault="0056681D" w:rsidP="00CD3E9D">
            <w:pPr>
              <w:pStyle w:val="TableHeading"/>
            </w:pPr>
          </w:p>
        </w:tc>
        <w:tc>
          <w:tcPr>
            <w:tcW w:w="1210" w:type="pct"/>
            <w:vMerge/>
          </w:tcPr>
          <w:p w14:paraId="705D6CBC" w14:textId="77777777" w:rsidR="0056681D" w:rsidRPr="000F34E3" w:rsidRDefault="0056681D" w:rsidP="00CD3E9D">
            <w:pPr>
              <w:pStyle w:val="TableHeading"/>
            </w:pPr>
          </w:p>
        </w:tc>
        <w:tc>
          <w:tcPr>
            <w:tcW w:w="394" w:type="pct"/>
            <w:vMerge/>
          </w:tcPr>
          <w:p w14:paraId="00999032" w14:textId="7F191037" w:rsidR="0056681D" w:rsidRPr="000F34E3" w:rsidRDefault="0056681D" w:rsidP="00CD3E9D">
            <w:pPr>
              <w:pStyle w:val="TableHeading"/>
            </w:pPr>
          </w:p>
        </w:tc>
        <w:tc>
          <w:tcPr>
            <w:tcW w:w="653" w:type="pct"/>
            <w:vMerge/>
          </w:tcPr>
          <w:p w14:paraId="1E3D6DB6" w14:textId="77777777" w:rsidR="0056681D" w:rsidRPr="000F34E3" w:rsidRDefault="0056681D" w:rsidP="00CD3E9D">
            <w:pPr>
              <w:pStyle w:val="TableHeading"/>
            </w:pPr>
          </w:p>
        </w:tc>
        <w:tc>
          <w:tcPr>
            <w:tcW w:w="209" w:type="pct"/>
            <w:vAlign w:val="center"/>
          </w:tcPr>
          <w:p w14:paraId="35A6A4A7" w14:textId="77777777" w:rsidR="0056681D" w:rsidRPr="000F34E3" w:rsidRDefault="0056681D" w:rsidP="00CD3E9D">
            <w:pPr>
              <w:pStyle w:val="TableHeading"/>
            </w:pPr>
            <w:r w:rsidRPr="000F34E3">
              <w:t>Q1</w:t>
            </w:r>
          </w:p>
        </w:tc>
        <w:tc>
          <w:tcPr>
            <w:tcW w:w="209" w:type="pct"/>
            <w:vAlign w:val="center"/>
          </w:tcPr>
          <w:p w14:paraId="55076F39" w14:textId="77777777" w:rsidR="0056681D" w:rsidRPr="000F34E3" w:rsidRDefault="0056681D" w:rsidP="00CD3E9D">
            <w:pPr>
              <w:pStyle w:val="TableHeading"/>
            </w:pPr>
            <w:r w:rsidRPr="000F34E3">
              <w:t>Q2</w:t>
            </w:r>
          </w:p>
        </w:tc>
        <w:tc>
          <w:tcPr>
            <w:tcW w:w="209" w:type="pct"/>
            <w:vAlign w:val="center"/>
          </w:tcPr>
          <w:p w14:paraId="1942CA0E" w14:textId="77777777" w:rsidR="0056681D" w:rsidRPr="000F34E3" w:rsidRDefault="0056681D" w:rsidP="00CD3E9D">
            <w:pPr>
              <w:pStyle w:val="TableHeading"/>
            </w:pPr>
            <w:r w:rsidRPr="000F34E3">
              <w:t>Q3</w:t>
            </w:r>
          </w:p>
        </w:tc>
        <w:tc>
          <w:tcPr>
            <w:tcW w:w="209" w:type="pct"/>
            <w:vAlign w:val="center"/>
          </w:tcPr>
          <w:p w14:paraId="324E4797" w14:textId="77777777" w:rsidR="0056681D" w:rsidRPr="000F34E3" w:rsidRDefault="0056681D" w:rsidP="00CD3E9D">
            <w:pPr>
              <w:pStyle w:val="TableHeading"/>
            </w:pPr>
            <w:r w:rsidRPr="000F34E3">
              <w:t>Q4</w:t>
            </w:r>
          </w:p>
        </w:tc>
        <w:tc>
          <w:tcPr>
            <w:tcW w:w="1049" w:type="pct"/>
          </w:tcPr>
          <w:p w14:paraId="001D30CB" w14:textId="77777777" w:rsidR="0056681D" w:rsidRPr="006A688E" w:rsidRDefault="0056681D" w:rsidP="00CD3E9D">
            <w:pPr>
              <w:pStyle w:val="TableHeading"/>
              <w:jc w:val="left"/>
            </w:pPr>
            <w:r w:rsidRPr="006A688E">
              <w:t>Commentary</w:t>
            </w:r>
          </w:p>
        </w:tc>
      </w:tr>
      <w:tr w:rsidR="0056681D" w14:paraId="4D7DF5BE" w14:textId="77777777" w:rsidTr="00763F83">
        <w:tc>
          <w:tcPr>
            <w:tcW w:w="858" w:type="pct"/>
          </w:tcPr>
          <w:p w14:paraId="66BD4DE4" w14:textId="45B8EE67" w:rsidR="0056681D" w:rsidRDefault="0056681D" w:rsidP="00CD3E9D">
            <w:pPr>
              <w:pStyle w:val="TableText"/>
            </w:pPr>
          </w:p>
        </w:tc>
        <w:tc>
          <w:tcPr>
            <w:tcW w:w="1210" w:type="pct"/>
          </w:tcPr>
          <w:p w14:paraId="59B8DF02" w14:textId="5F0B0B2F" w:rsidR="0056681D" w:rsidRDefault="0056681D" w:rsidP="00CD3E9D">
            <w:pPr>
              <w:pStyle w:val="TableText"/>
            </w:pPr>
          </w:p>
        </w:tc>
        <w:tc>
          <w:tcPr>
            <w:tcW w:w="394" w:type="pct"/>
          </w:tcPr>
          <w:p w14:paraId="0762023E" w14:textId="79D798BA" w:rsidR="0056681D" w:rsidRDefault="0056681D" w:rsidP="00CD3E9D">
            <w:pPr>
              <w:pStyle w:val="TableText"/>
            </w:pPr>
          </w:p>
        </w:tc>
        <w:tc>
          <w:tcPr>
            <w:tcW w:w="653" w:type="pct"/>
          </w:tcPr>
          <w:p w14:paraId="55FCB2E7" w14:textId="568CFD20" w:rsidR="0056681D" w:rsidRDefault="0056681D" w:rsidP="00CD3E9D">
            <w:pPr>
              <w:pStyle w:val="TableText"/>
            </w:pPr>
          </w:p>
        </w:tc>
        <w:tc>
          <w:tcPr>
            <w:tcW w:w="209" w:type="pct"/>
            <w:vAlign w:val="center"/>
          </w:tcPr>
          <w:p w14:paraId="5A683277" w14:textId="77777777" w:rsidR="0056681D" w:rsidRDefault="0056681D" w:rsidP="00CD3E9D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6A64E44E" w14:textId="77777777" w:rsidR="0056681D" w:rsidRDefault="0056681D" w:rsidP="00CD3E9D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3B9785D0" w14:textId="77777777" w:rsidR="0056681D" w:rsidRDefault="0056681D" w:rsidP="00CD3E9D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3EF5519B" w14:textId="77777777" w:rsidR="0056681D" w:rsidRDefault="0056681D" w:rsidP="00CD3E9D">
            <w:pPr>
              <w:pStyle w:val="TableText"/>
              <w:jc w:val="center"/>
            </w:pPr>
          </w:p>
        </w:tc>
        <w:tc>
          <w:tcPr>
            <w:tcW w:w="1049" w:type="pct"/>
          </w:tcPr>
          <w:p w14:paraId="6448875D" w14:textId="77777777" w:rsidR="0056681D" w:rsidRDefault="0056681D" w:rsidP="00CD3E9D">
            <w:pPr>
              <w:pStyle w:val="TableText"/>
            </w:pPr>
          </w:p>
        </w:tc>
      </w:tr>
      <w:tr w:rsidR="0056681D" w14:paraId="1D112424" w14:textId="77777777" w:rsidTr="00763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8" w:type="pct"/>
          </w:tcPr>
          <w:p w14:paraId="3C8D722C" w14:textId="77777777" w:rsidR="0056681D" w:rsidRDefault="0056681D" w:rsidP="00CD3E9D">
            <w:pPr>
              <w:pStyle w:val="TableText"/>
            </w:pPr>
          </w:p>
        </w:tc>
        <w:tc>
          <w:tcPr>
            <w:tcW w:w="1210" w:type="pct"/>
          </w:tcPr>
          <w:p w14:paraId="32C78C4E" w14:textId="44725B8F" w:rsidR="0056681D" w:rsidRDefault="0056681D" w:rsidP="00CD3E9D">
            <w:pPr>
              <w:pStyle w:val="TableText"/>
            </w:pPr>
          </w:p>
        </w:tc>
        <w:tc>
          <w:tcPr>
            <w:tcW w:w="394" w:type="pct"/>
          </w:tcPr>
          <w:p w14:paraId="1961DC6D" w14:textId="005B2A4C" w:rsidR="0056681D" w:rsidRDefault="0056681D" w:rsidP="00CD3E9D">
            <w:pPr>
              <w:pStyle w:val="TableText"/>
            </w:pPr>
          </w:p>
        </w:tc>
        <w:tc>
          <w:tcPr>
            <w:tcW w:w="653" w:type="pct"/>
          </w:tcPr>
          <w:p w14:paraId="5A51FE4A" w14:textId="629EC792" w:rsidR="0056681D" w:rsidRDefault="0056681D" w:rsidP="00CD3E9D">
            <w:pPr>
              <w:pStyle w:val="TableText"/>
            </w:pPr>
          </w:p>
        </w:tc>
        <w:tc>
          <w:tcPr>
            <w:tcW w:w="209" w:type="pct"/>
            <w:vAlign w:val="center"/>
          </w:tcPr>
          <w:p w14:paraId="16953BAC" w14:textId="77777777" w:rsidR="0056681D" w:rsidRDefault="0056681D" w:rsidP="00CD3E9D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761EE057" w14:textId="77777777" w:rsidR="0056681D" w:rsidRDefault="0056681D" w:rsidP="00CD3E9D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199165EA" w14:textId="77777777" w:rsidR="0056681D" w:rsidRDefault="0056681D" w:rsidP="00CD3E9D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79FF82AB" w14:textId="77777777" w:rsidR="0056681D" w:rsidRDefault="0056681D" w:rsidP="00CD3E9D">
            <w:pPr>
              <w:pStyle w:val="TableText"/>
              <w:jc w:val="center"/>
            </w:pPr>
          </w:p>
        </w:tc>
        <w:tc>
          <w:tcPr>
            <w:tcW w:w="1049" w:type="pct"/>
          </w:tcPr>
          <w:p w14:paraId="5A44D0F5" w14:textId="77777777" w:rsidR="0056681D" w:rsidRDefault="0056681D" w:rsidP="00CD3E9D">
            <w:pPr>
              <w:pStyle w:val="TableText"/>
            </w:pPr>
          </w:p>
        </w:tc>
      </w:tr>
      <w:tr w:rsidR="007944EE" w14:paraId="491AF613" w14:textId="77777777" w:rsidTr="007944EE">
        <w:tc>
          <w:tcPr>
            <w:tcW w:w="858" w:type="pct"/>
          </w:tcPr>
          <w:p w14:paraId="113E50F6" w14:textId="50D7D195" w:rsidR="007944EE" w:rsidRDefault="007944EE" w:rsidP="00FE1213">
            <w:pPr>
              <w:pStyle w:val="TableText"/>
            </w:pPr>
          </w:p>
        </w:tc>
        <w:tc>
          <w:tcPr>
            <w:tcW w:w="1210" w:type="pct"/>
          </w:tcPr>
          <w:p w14:paraId="1EB4A797" w14:textId="6622670A" w:rsidR="007944EE" w:rsidRDefault="007944EE" w:rsidP="00FE1213">
            <w:pPr>
              <w:pStyle w:val="TableText"/>
            </w:pPr>
          </w:p>
        </w:tc>
        <w:tc>
          <w:tcPr>
            <w:tcW w:w="394" w:type="pct"/>
          </w:tcPr>
          <w:p w14:paraId="138E0481" w14:textId="1BDF71EE" w:rsidR="007944EE" w:rsidRDefault="007944EE" w:rsidP="00FE1213">
            <w:pPr>
              <w:pStyle w:val="TableText"/>
            </w:pPr>
          </w:p>
        </w:tc>
        <w:tc>
          <w:tcPr>
            <w:tcW w:w="653" w:type="pct"/>
          </w:tcPr>
          <w:p w14:paraId="4A4F88A1" w14:textId="722F4E65" w:rsidR="007944EE" w:rsidRDefault="007944EE" w:rsidP="00FE1213">
            <w:pPr>
              <w:pStyle w:val="TableText"/>
            </w:pPr>
          </w:p>
        </w:tc>
        <w:tc>
          <w:tcPr>
            <w:tcW w:w="209" w:type="pct"/>
          </w:tcPr>
          <w:p w14:paraId="68395211" w14:textId="77777777" w:rsidR="007944EE" w:rsidRDefault="007944EE" w:rsidP="00FE1213">
            <w:pPr>
              <w:pStyle w:val="TableText"/>
              <w:jc w:val="center"/>
            </w:pPr>
          </w:p>
        </w:tc>
        <w:tc>
          <w:tcPr>
            <w:tcW w:w="209" w:type="pct"/>
          </w:tcPr>
          <w:p w14:paraId="7A0E3E3F" w14:textId="77777777" w:rsidR="007944EE" w:rsidRDefault="007944EE" w:rsidP="00FE1213">
            <w:pPr>
              <w:pStyle w:val="TableText"/>
              <w:jc w:val="center"/>
            </w:pPr>
          </w:p>
        </w:tc>
        <w:tc>
          <w:tcPr>
            <w:tcW w:w="209" w:type="pct"/>
          </w:tcPr>
          <w:p w14:paraId="0F77028E" w14:textId="77777777" w:rsidR="007944EE" w:rsidRDefault="007944EE" w:rsidP="00FE1213">
            <w:pPr>
              <w:pStyle w:val="TableText"/>
              <w:jc w:val="center"/>
            </w:pPr>
          </w:p>
        </w:tc>
        <w:tc>
          <w:tcPr>
            <w:tcW w:w="209" w:type="pct"/>
          </w:tcPr>
          <w:p w14:paraId="63A9CB3D" w14:textId="77777777" w:rsidR="007944EE" w:rsidRDefault="007944EE" w:rsidP="00FE1213">
            <w:pPr>
              <w:pStyle w:val="TableText"/>
              <w:jc w:val="center"/>
            </w:pPr>
          </w:p>
        </w:tc>
        <w:tc>
          <w:tcPr>
            <w:tcW w:w="1049" w:type="pct"/>
          </w:tcPr>
          <w:p w14:paraId="03E6D235" w14:textId="77777777" w:rsidR="007944EE" w:rsidRDefault="007944EE" w:rsidP="00FE1213">
            <w:pPr>
              <w:pStyle w:val="TableText"/>
            </w:pPr>
          </w:p>
        </w:tc>
      </w:tr>
    </w:tbl>
    <w:p w14:paraId="60D12DB8" w14:textId="5B9BD2FB" w:rsidR="005628D2" w:rsidRDefault="00CE78D6" w:rsidP="00996DF3">
      <w:pPr>
        <w:pStyle w:val="Heading3"/>
      </w:pPr>
      <w:r>
        <w:t>2024</w:t>
      </w:r>
      <w:r w:rsidR="00AC34D7">
        <w:t xml:space="preserve"> </w:t>
      </w:r>
      <w:r w:rsidR="005628D2">
        <w:t>Key Performance Indicators (KPIs)</w:t>
      </w:r>
    </w:p>
    <w:tbl>
      <w:tblPr>
        <w:tblStyle w:val="TableUQLined"/>
        <w:tblW w:w="5000" w:type="pct"/>
        <w:tblLook w:val="04A0" w:firstRow="1" w:lastRow="0" w:firstColumn="1" w:lastColumn="0" w:noHBand="0" w:noVBand="1"/>
      </w:tblPr>
      <w:tblGrid>
        <w:gridCol w:w="5654"/>
        <w:gridCol w:w="918"/>
        <w:gridCol w:w="1526"/>
        <w:gridCol w:w="2444"/>
        <w:gridCol w:w="612"/>
        <w:gridCol w:w="612"/>
        <w:gridCol w:w="612"/>
        <w:gridCol w:w="612"/>
        <w:gridCol w:w="2714"/>
      </w:tblGrid>
      <w:tr w:rsidR="006A688E" w14:paraId="17ABC7DA" w14:textId="147C5386" w:rsidTr="000B2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0" w:type="pct"/>
            <w:vMerge w:val="restart"/>
            <w:vAlign w:val="center"/>
          </w:tcPr>
          <w:p w14:paraId="132861E0" w14:textId="6FA889F4" w:rsidR="006A688E" w:rsidRDefault="006A688E" w:rsidP="000463CC">
            <w:pPr>
              <w:pStyle w:val="TableHeading"/>
              <w:jc w:val="left"/>
            </w:pPr>
            <w:r>
              <w:t>Performance Indicator</w:t>
            </w:r>
          </w:p>
        </w:tc>
        <w:tc>
          <w:tcPr>
            <w:tcW w:w="292" w:type="pct"/>
            <w:vMerge w:val="restart"/>
            <w:vAlign w:val="center"/>
          </w:tcPr>
          <w:p w14:paraId="0F3F98A2" w14:textId="55F3AA39" w:rsidR="006A688E" w:rsidRDefault="006A688E" w:rsidP="006A688E">
            <w:pPr>
              <w:pStyle w:val="TableHeading"/>
            </w:pPr>
            <w:r>
              <w:t>Target</w:t>
            </w:r>
          </w:p>
        </w:tc>
        <w:tc>
          <w:tcPr>
            <w:tcW w:w="486" w:type="pct"/>
            <w:vMerge w:val="restart"/>
            <w:vAlign w:val="center"/>
          </w:tcPr>
          <w:p w14:paraId="15CF328E" w14:textId="5DAAE82F" w:rsidR="006A688E" w:rsidRDefault="006A688E" w:rsidP="006A688E">
            <w:pPr>
              <w:pStyle w:val="TableHeading"/>
            </w:pPr>
            <w:r>
              <w:t>Source Data Reports</w:t>
            </w:r>
          </w:p>
        </w:tc>
        <w:tc>
          <w:tcPr>
            <w:tcW w:w="778" w:type="pct"/>
            <w:vMerge w:val="restart"/>
            <w:vAlign w:val="center"/>
          </w:tcPr>
          <w:p w14:paraId="49E2B0CD" w14:textId="380F9E03" w:rsidR="006A688E" w:rsidRDefault="00171E7F" w:rsidP="000463CC">
            <w:pPr>
              <w:pStyle w:val="TableHeading"/>
            </w:pPr>
            <w:r>
              <w:t xml:space="preserve">Reporting </w:t>
            </w:r>
            <w:r w:rsidRPr="000F34E3">
              <w:t>Responsibility</w:t>
            </w:r>
          </w:p>
        </w:tc>
        <w:tc>
          <w:tcPr>
            <w:tcW w:w="1644" w:type="pct"/>
            <w:gridSpan w:val="5"/>
          </w:tcPr>
          <w:p w14:paraId="009CF23B" w14:textId="75CDB9A8" w:rsidR="006A688E" w:rsidRDefault="006A688E" w:rsidP="005628D2">
            <w:pPr>
              <w:pStyle w:val="TableHeading"/>
            </w:pPr>
            <w:r>
              <w:t>KPI</w:t>
            </w:r>
            <w:r w:rsidR="000463CC">
              <w:t xml:space="preserve"> Status</w:t>
            </w:r>
          </w:p>
        </w:tc>
      </w:tr>
      <w:tr w:rsidR="006A688E" w14:paraId="625B2D1E" w14:textId="20057DE7" w:rsidTr="000B2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0" w:type="pct"/>
            <w:vMerge/>
          </w:tcPr>
          <w:p w14:paraId="341EB762" w14:textId="77777777" w:rsidR="006A688E" w:rsidRDefault="006A688E" w:rsidP="005628D2">
            <w:pPr>
              <w:pStyle w:val="TableText"/>
            </w:pPr>
          </w:p>
        </w:tc>
        <w:tc>
          <w:tcPr>
            <w:tcW w:w="292" w:type="pct"/>
            <w:vMerge/>
          </w:tcPr>
          <w:p w14:paraId="196E057E" w14:textId="77777777" w:rsidR="006A688E" w:rsidRDefault="006A688E" w:rsidP="005628D2">
            <w:pPr>
              <w:pStyle w:val="TableText"/>
            </w:pPr>
          </w:p>
        </w:tc>
        <w:tc>
          <w:tcPr>
            <w:tcW w:w="486" w:type="pct"/>
            <w:vMerge/>
          </w:tcPr>
          <w:p w14:paraId="2CD572EA" w14:textId="77777777" w:rsidR="006A688E" w:rsidRDefault="006A688E" w:rsidP="005628D2">
            <w:pPr>
              <w:pStyle w:val="TableText"/>
            </w:pPr>
          </w:p>
        </w:tc>
        <w:tc>
          <w:tcPr>
            <w:tcW w:w="778" w:type="pct"/>
            <w:vMerge/>
          </w:tcPr>
          <w:p w14:paraId="2325AA79" w14:textId="77777777" w:rsidR="006A688E" w:rsidRPr="006A688E" w:rsidRDefault="006A688E" w:rsidP="005628D2">
            <w:pPr>
              <w:pStyle w:val="TableText"/>
              <w:rPr>
                <w:b/>
                <w:bCs/>
              </w:rPr>
            </w:pPr>
          </w:p>
        </w:tc>
        <w:tc>
          <w:tcPr>
            <w:tcW w:w="195" w:type="pct"/>
            <w:vAlign w:val="center"/>
          </w:tcPr>
          <w:p w14:paraId="13A64112" w14:textId="18A593D9" w:rsidR="006A688E" w:rsidRPr="006A688E" w:rsidRDefault="006A688E" w:rsidP="001A7B49">
            <w:pPr>
              <w:pStyle w:val="TableText"/>
              <w:jc w:val="center"/>
              <w:rPr>
                <w:b/>
                <w:bCs/>
              </w:rPr>
            </w:pPr>
            <w:r w:rsidRPr="006A688E">
              <w:rPr>
                <w:b/>
                <w:bCs/>
              </w:rPr>
              <w:t>Q1</w:t>
            </w:r>
          </w:p>
        </w:tc>
        <w:tc>
          <w:tcPr>
            <w:tcW w:w="195" w:type="pct"/>
            <w:vAlign w:val="center"/>
          </w:tcPr>
          <w:p w14:paraId="6C1AFCA5" w14:textId="1B8F1396" w:rsidR="006A688E" w:rsidRPr="006A688E" w:rsidRDefault="006A688E" w:rsidP="001A7B49">
            <w:pPr>
              <w:pStyle w:val="TableText"/>
              <w:jc w:val="center"/>
              <w:rPr>
                <w:b/>
                <w:bCs/>
              </w:rPr>
            </w:pPr>
            <w:r w:rsidRPr="006A688E">
              <w:rPr>
                <w:b/>
                <w:bCs/>
              </w:rPr>
              <w:t>Q2</w:t>
            </w:r>
          </w:p>
        </w:tc>
        <w:tc>
          <w:tcPr>
            <w:tcW w:w="195" w:type="pct"/>
            <w:vAlign w:val="center"/>
          </w:tcPr>
          <w:p w14:paraId="471C00F5" w14:textId="25C42910" w:rsidR="006A688E" w:rsidRPr="006A688E" w:rsidRDefault="006A688E" w:rsidP="001A7B49">
            <w:pPr>
              <w:pStyle w:val="TableText"/>
              <w:jc w:val="center"/>
              <w:rPr>
                <w:b/>
                <w:bCs/>
              </w:rPr>
            </w:pPr>
            <w:r w:rsidRPr="006A688E">
              <w:rPr>
                <w:b/>
                <w:bCs/>
              </w:rPr>
              <w:t>Q3</w:t>
            </w:r>
          </w:p>
        </w:tc>
        <w:tc>
          <w:tcPr>
            <w:tcW w:w="195" w:type="pct"/>
            <w:vAlign w:val="center"/>
          </w:tcPr>
          <w:p w14:paraId="7B5893D3" w14:textId="40BAEA37" w:rsidR="006A688E" w:rsidRPr="006A688E" w:rsidRDefault="006A688E" w:rsidP="001A7B49">
            <w:pPr>
              <w:pStyle w:val="TableText"/>
              <w:jc w:val="center"/>
              <w:rPr>
                <w:b/>
                <w:bCs/>
              </w:rPr>
            </w:pPr>
            <w:r w:rsidRPr="006A688E">
              <w:rPr>
                <w:b/>
                <w:bCs/>
              </w:rPr>
              <w:t>Q4</w:t>
            </w:r>
          </w:p>
        </w:tc>
        <w:tc>
          <w:tcPr>
            <w:tcW w:w="864" w:type="pct"/>
          </w:tcPr>
          <w:p w14:paraId="0DBBD0CD" w14:textId="18BDB49B" w:rsidR="006A688E" w:rsidRPr="006A688E" w:rsidRDefault="006A688E" w:rsidP="005628D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Commentary</w:t>
            </w:r>
          </w:p>
        </w:tc>
      </w:tr>
      <w:tr w:rsidR="00E91588" w14:paraId="1047812E" w14:textId="79460B31" w:rsidTr="000B2406">
        <w:tc>
          <w:tcPr>
            <w:tcW w:w="1800" w:type="pct"/>
          </w:tcPr>
          <w:p w14:paraId="5EDEB662" w14:textId="5BBE9712" w:rsidR="006A688E" w:rsidRDefault="000B2406" w:rsidP="00796B52">
            <w:pPr>
              <w:pStyle w:val="TableText"/>
            </w:pPr>
            <w:r w:rsidRPr="000B2406">
              <w:t>Local wellness initiatives coordinated and implemented quarterly by organisational units</w:t>
            </w:r>
          </w:p>
        </w:tc>
        <w:tc>
          <w:tcPr>
            <w:tcW w:w="292" w:type="pct"/>
            <w:vAlign w:val="center"/>
          </w:tcPr>
          <w:p w14:paraId="2107A951" w14:textId="1EEB05A2" w:rsidR="006A688E" w:rsidRDefault="000B2406" w:rsidP="00796B52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486" w:type="pct"/>
            <w:vAlign w:val="center"/>
          </w:tcPr>
          <w:p w14:paraId="3DF7487D" w14:textId="080BCDD5" w:rsidR="006A688E" w:rsidRDefault="000B2406" w:rsidP="00796B52">
            <w:pPr>
              <w:pStyle w:val="TableText"/>
              <w:jc w:val="center"/>
            </w:pPr>
            <w:r>
              <w:t>Local Records</w:t>
            </w:r>
          </w:p>
        </w:tc>
        <w:tc>
          <w:tcPr>
            <w:tcW w:w="778" w:type="pct"/>
            <w:vAlign w:val="center"/>
          </w:tcPr>
          <w:p w14:paraId="4AE8969C" w14:textId="5B51E2B5" w:rsidR="006A688E" w:rsidRDefault="006A688E" w:rsidP="00A16BF6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52A4C8DD" w14:textId="7709B819" w:rsidR="006A688E" w:rsidRDefault="006A688E" w:rsidP="001A7B49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16BA9DE1" w14:textId="77777777" w:rsidR="006A688E" w:rsidRDefault="006A688E" w:rsidP="001A7B49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5B4500B7" w14:textId="77777777" w:rsidR="006A688E" w:rsidRDefault="006A688E" w:rsidP="001A7B49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03C41611" w14:textId="77777777" w:rsidR="006A688E" w:rsidRDefault="006A688E" w:rsidP="001A7B49">
            <w:pPr>
              <w:pStyle w:val="TableText"/>
              <w:jc w:val="center"/>
            </w:pPr>
          </w:p>
        </w:tc>
        <w:tc>
          <w:tcPr>
            <w:tcW w:w="864" w:type="pct"/>
          </w:tcPr>
          <w:p w14:paraId="0F2860A2" w14:textId="77777777" w:rsidR="006A688E" w:rsidRDefault="006A688E" w:rsidP="005628D2">
            <w:pPr>
              <w:pStyle w:val="TableText"/>
            </w:pPr>
          </w:p>
        </w:tc>
      </w:tr>
    </w:tbl>
    <w:p w14:paraId="5159A7CA" w14:textId="77777777" w:rsidR="00763F83" w:rsidRDefault="00763F83" w:rsidP="00763F83">
      <w:pPr>
        <w:pStyle w:val="BodyText"/>
      </w:pPr>
      <w:bookmarkStart w:id="1" w:name="_Toc89095472"/>
    </w:p>
    <w:p w14:paraId="0795EF11" w14:textId="77777777" w:rsidR="00763F83" w:rsidRDefault="00763F83">
      <w:pPr>
        <w:spacing w:after="160" w:line="259" w:lineRule="auto"/>
        <w:rPr>
          <w:rFonts w:asciiTheme="majorHAnsi" w:eastAsiaTheme="majorEastAsia" w:hAnsiTheme="majorHAnsi" w:cstheme="majorBidi"/>
          <w:color w:val="51247A" w:themeColor="accent1"/>
          <w:sz w:val="36"/>
          <w:szCs w:val="32"/>
        </w:rPr>
      </w:pPr>
      <w:r>
        <w:br w:type="page"/>
      </w:r>
    </w:p>
    <w:p w14:paraId="79B865AE" w14:textId="7786C08E" w:rsidR="00C82811" w:rsidRDefault="00B64592" w:rsidP="00996DF3">
      <w:pPr>
        <w:pStyle w:val="Heading1"/>
      </w:pPr>
      <w:r>
        <w:lastRenderedPageBreak/>
        <w:t>E</w:t>
      </w:r>
      <w:r w:rsidR="00C82811" w:rsidRPr="00C82811">
        <w:t>mpowering Culture and Capability</w:t>
      </w:r>
      <w:bookmarkEnd w:id="1"/>
    </w:p>
    <w:p w14:paraId="0EE42F4B" w14:textId="0194447E" w:rsidR="00FF13B5" w:rsidRDefault="00FF13B5" w:rsidP="00FF13B5">
      <w:pPr>
        <w:pStyle w:val="Heading3"/>
      </w:pPr>
      <w:r>
        <w:t>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5235"/>
        <w:gridCol w:w="5235"/>
      </w:tblGrid>
      <w:tr w:rsidR="008D6DDD" w14:paraId="4CCB8B3E" w14:textId="77777777" w:rsidTr="00FF13B5">
        <w:tc>
          <w:tcPr>
            <w:tcW w:w="5234" w:type="dxa"/>
          </w:tcPr>
          <w:p w14:paraId="34258ABE" w14:textId="13A22CBC" w:rsidR="008D6DDD" w:rsidRDefault="002D6B64" w:rsidP="002D6B64">
            <w:pPr>
              <w:pStyle w:val="TableText"/>
            </w:pPr>
            <w:r w:rsidRPr="002D6B64">
              <w:t xml:space="preserve">Our leaders are accountable, inquisitive, </w:t>
            </w:r>
            <w:r w:rsidR="00B65E6D" w:rsidRPr="002D6B64">
              <w:t>consultative,</w:t>
            </w:r>
            <w:r w:rsidRPr="002D6B64">
              <w:t xml:space="preserve"> and visible in HSW matters, fostering ongoing enhancement of UQs health and safety culture.</w:t>
            </w:r>
          </w:p>
        </w:tc>
        <w:tc>
          <w:tcPr>
            <w:tcW w:w="5235" w:type="dxa"/>
          </w:tcPr>
          <w:p w14:paraId="1F486069" w14:textId="74E6EB7A" w:rsidR="008D6DDD" w:rsidRDefault="002D6B64" w:rsidP="002D6B64">
            <w:pPr>
              <w:pStyle w:val="TableText"/>
            </w:pPr>
            <w:r w:rsidRPr="002D6B64">
              <w:t>Workers are included in decision making and empowered to contribute to innovative health and safety solutions, reflecting our values as a university. </w:t>
            </w:r>
          </w:p>
        </w:tc>
        <w:tc>
          <w:tcPr>
            <w:tcW w:w="5235" w:type="dxa"/>
          </w:tcPr>
          <w:p w14:paraId="36A75744" w14:textId="4BF33DA5" w:rsidR="008D6DDD" w:rsidRDefault="002D6B64" w:rsidP="002D6B64">
            <w:pPr>
              <w:pStyle w:val="TableText"/>
            </w:pPr>
            <w:r w:rsidRPr="002D6B64">
              <w:t>A supported and capable network of Work Health and Safety Coordinators ensure a consistent approach to the delivery of the HSW function across the University.</w:t>
            </w:r>
          </w:p>
        </w:tc>
      </w:tr>
    </w:tbl>
    <w:p w14:paraId="0FD023C4" w14:textId="21BEFA36" w:rsidR="00BA7EB5" w:rsidRDefault="00CE78D6" w:rsidP="00BA7EB5">
      <w:pPr>
        <w:pStyle w:val="Heading3"/>
      </w:pPr>
      <w:r>
        <w:t>2024</w:t>
      </w:r>
      <w:r w:rsidR="00BA7EB5">
        <w:t xml:space="preserve"> Projects</w:t>
      </w:r>
    </w:p>
    <w:tbl>
      <w:tblPr>
        <w:tblStyle w:val="TableUQLined"/>
        <w:tblW w:w="5000" w:type="pct"/>
        <w:tblLook w:val="04A0" w:firstRow="1" w:lastRow="0" w:firstColumn="1" w:lastColumn="0" w:noHBand="0" w:noVBand="1"/>
      </w:tblPr>
      <w:tblGrid>
        <w:gridCol w:w="2696"/>
        <w:gridCol w:w="3800"/>
        <w:gridCol w:w="1238"/>
        <w:gridCol w:w="2051"/>
        <w:gridCol w:w="656"/>
        <w:gridCol w:w="656"/>
        <w:gridCol w:w="656"/>
        <w:gridCol w:w="656"/>
        <w:gridCol w:w="3295"/>
      </w:tblGrid>
      <w:tr w:rsidR="00FC6A26" w14:paraId="40184B93" w14:textId="77777777" w:rsidTr="00F01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58" w:type="pct"/>
            <w:vMerge w:val="restart"/>
            <w:vAlign w:val="center"/>
          </w:tcPr>
          <w:p w14:paraId="79F7B90E" w14:textId="77777777" w:rsidR="00FC6A26" w:rsidRPr="000F34E3" w:rsidRDefault="00FC6A26" w:rsidP="00F0146E">
            <w:pPr>
              <w:pStyle w:val="TableHeading"/>
            </w:pPr>
            <w:r>
              <w:t>Project</w:t>
            </w:r>
          </w:p>
        </w:tc>
        <w:tc>
          <w:tcPr>
            <w:tcW w:w="1210" w:type="pct"/>
            <w:vMerge w:val="restart"/>
            <w:vAlign w:val="center"/>
          </w:tcPr>
          <w:p w14:paraId="2F83546F" w14:textId="77777777" w:rsidR="00FC6A26" w:rsidRPr="000F34E3" w:rsidRDefault="00FC6A26" w:rsidP="00F0146E">
            <w:pPr>
              <w:pStyle w:val="TableHeading"/>
            </w:pPr>
            <w:r>
              <w:t>Actions</w:t>
            </w:r>
          </w:p>
        </w:tc>
        <w:tc>
          <w:tcPr>
            <w:tcW w:w="394" w:type="pct"/>
            <w:vMerge w:val="restart"/>
            <w:vAlign w:val="center"/>
          </w:tcPr>
          <w:p w14:paraId="5C4AF406" w14:textId="77777777" w:rsidR="00FC6A26" w:rsidRPr="000F34E3" w:rsidRDefault="00FC6A26" w:rsidP="00F0146E">
            <w:pPr>
              <w:pStyle w:val="TableHeading"/>
            </w:pPr>
            <w:r w:rsidRPr="000F34E3">
              <w:t>Timeframe</w:t>
            </w:r>
          </w:p>
        </w:tc>
        <w:tc>
          <w:tcPr>
            <w:tcW w:w="653" w:type="pct"/>
            <w:vMerge w:val="restart"/>
            <w:vAlign w:val="center"/>
          </w:tcPr>
          <w:p w14:paraId="428071E1" w14:textId="73590B50" w:rsidR="00FC6A26" w:rsidRPr="000F34E3" w:rsidRDefault="00171E7F" w:rsidP="00F0146E">
            <w:pPr>
              <w:pStyle w:val="TableHeading"/>
            </w:pPr>
            <w:r>
              <w:t xml:space="preserve">Reporting </w:t>
            </w:r>
            <w:r w:rsidR="00FC6A26" w:rsidRPr="000F34E3">
              <w:t>Responsibility</w:t>
            </w:r>
          </w:p>
        </w:tc>
        <w:tc>
          <w:tcPr>
            <w:tcW w:w="1885" w:type="pct"/>
            <w:gridSpan w:val="5"/>
            <w:vAlign w:val="center"/>
          </w:tcPr>
          <w:p w14:paraId="549DAD90" w14:textId="63935BC0" w:rsidR="00FC6A26" w:rsidRPr="000F34E3" w:rsidRDefault="008E4086" w:rsidP="00F0146E">
            <w:pPr>
              <w:pStyle w:val="TableHeading"/>
            </w:pPr>
            <w:r>
              <w:t>Project</w:t>
            </w:r>
            <w:r w:rsidR="00FC6A26" w:rsidRPr="000F34E3">
              <w:t xml:space="preserve"> Status</w:t>
            </w:r>
          </w:p>
        </w:tc>
      </w:tr>
      <w:tr w:rsidR="00FC6A26" w14:paraId="5B200232" w14:textId="77777777" w:rsidTr="00763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58" w:type="pct"/>
            <w:vMerge/>
          </w:tcPr>
          <w:p w14:paraId="7F180D35" w14:textId="77777777" w:rsidR="00FC6A26" w:rsidRPr="000F34E3" w:rsidRDefault="00FC6A26" w:rsidP="00F0146E">
            <w:pPr>
              <w:pStyle w:val="TableHeading"/>
            </w:pPr>
          </w:p>
        </w:tc>
        <w:tc>
          <w:tcPr>
            <w:tcW w:w="1210" w:type="pct"/>
            <w:vMerge/>
          </w:tcPr>
          <w:p w14:paraId="58BF9D0B" w14:textId="77777777" w:rsidR="00FC6A26" w:rsidRPr="000F34E3" w:rsidRDefault="00FC6A26" w:rsidP="00F0146E">
            <w:pPr>
              <w:pStyle w:val="TableHeading"/>
            </w:pPr>
          </w:p>
        </w:tc>
        <w:tc>
          <w:tcPr>
            <w:tcW w:w="394" w:type="pct"/>
            <w:vMerge/>
          </w:tcPr>
          <w:p w14:paraId="49F89353" w14:textId="77777777" w:rsidR="00FC6A26" w:rsidRPr="000F34E3" w:rsidRDefault="00FC6A26" w:rsidP="00F0146E">
            <w:pPr>
              <w:pStyle w:val="TableHeading"/>
            </w:pPr>
          </w:p>
        </w:tc>
        <w:tc>
          <w:tcPr>
            <w:tcW w:w="653" w:type="pct"/>
            <w:vMerge/>
          </w:tcPr>
          <w:p w14:paraId="6038B94F" w14:textId="77777777" w:rsidR="00FC6A26" w:rsidRPr="000F34E3" w:rsidRDefault="00FC6A26" w:rsidP="00F0146E">
            <w:pPr>
              <w:pStyle w:val="TableHeading"/>
            </w:pPr>
          </w:p>
        </w:tc>
        <w:tc>
          <w:tcPr>
            <w:tcW w:w="209" w:type="pct"/>
            <w:vAlign w:val="center"/>
          </w:tcPr>
          <w:p w14:paraId="7B29E396" w14:textId="77777777" w:rsidR="00FC6A26" w:rsidRPr="000F34E3" w:rsidRDefault="00FC6A26" w:rsidP="00F0146E">
            <w:pPr>
              <w:pStyle w:val="TableHeading"/>
            </w:pPr>
            <w:r w:rsidRPr="000F34E3">
              <w:t>Q1</w:t>
            </w:r>
          </w:p>
        </w:tc>
        <w:tc>
          <w:tcPr>
            <w:tcW w:w="209" w:type="pct"/>
            <w:vAlign w:val="center"/>
          </w:tcPr>
          <w:p w14:paraId="110CF42C" w14:textId="77777777" w:rsidR="00FC6A26" w:rsidRPr="000F34E3" w:rsidRDefault="00FC6A26" w:rsidP="00F0146E">
            <w:pPr>
              <w:pStyle w:val="TableHeading"/>
            </w:pPr>
            <w:r w:rsidRPr="000F34E3">
              <w:t>Q2</w:t>
            </w:r>
          </w:p>
        </w:tc>
        <w:tc>
          <w:tcPr>
            <w:tcW w:w="209" w:type="pct"/>
            <w:vAlign w:val="center"/>
          </w:tcPr>
          <w:p w14:paraId="38FFE712" w14:textId="77777777" w:rsidR="00FC6A26" w:rsidRPr="000F34E3" w:rsidRDefault="00FC6A26" w:rsidP="00F0146E">
            <w:pPr>
              <w:pStyle w:val="TableHeading"/>
            </w:pPr>
            <w:r w:rsidRPr="000F34E3">
              <w:t>Q3</w:t>
            </w:r>
          </w:p>
        </w:tc>
        <w:tc>
          <w:tcPr>
            <w:tcW w:w="209" w:type="pct"/>
            <w:vAlign w:val="center"/>
          </w:tcPr>
          <w:p w14:paraId="4C506206" w14:textId="77777777" w:rsidR="00FC6A26" w:rsidRPr="000F34E3" w:rsidRDefault="00FC6A26" w:rsidP="00F0146E">
            <w:pPr>
              <w:pStyle w:val="TableHeading"/>
            </w:pPr>
            <w:r w:rsidRPr="000F34E3">
              <w:t>Q4</w:t>
            </w:r>
          </w:p>
        </w:tc>
        <w:tc>
          <w:tcPr>
            <w:tcW w:w="1049" w:type="pct"/>
          </w:tcPr>
          <w:p w14:paraId="42CD5AC5" w14:textId="77777777" w:rsidR="00FC6A26" w:rsidRPr="006A688E" w:rsidRDefault="00FC6A26" w:rsidP="00F0146E">
            <w:pPr>
              <w:pStyle w:val="TableHeading"/>
              <w:jc w:val="left"/>
            </w:pPr>
            <w:r w:rsidRPr="006A688E">
              <w:t>Commentary</w:t>
            </w:r>
          </w:p>
        </w:tc>
      </w:tr>
      <w:tr w:rsidR="00FC6A26" w14:paraId="49BE55FC" w14:textId="77777777" w:rsidTr="00763F83">
        <w:tc>
          <w:tcPr>
            <w:tcW w:w="858" w:type="pct"/>
          </w:tcPr>
          <w:p w14:paraId="76010EB4" w14:textId="69601468" w:rsidR="00FC6A26" w:rsidRDefault="00FC6A26" w:rsidP="00F0146E">
            <w:pPr>
              <w:pStyle w:val="TableText"/>
            </w:pPr>
          </w:p>
        </w:tc>
        <w:tc>
          <w:tcPr>
            <w:tcW w:w="1210" w:type="pct"/>
          </w:tcPr>
          <w:p w14:paraId="219E07BA" w14:textId="7C5F26CA" w:rsidR="00FC6A26" w:rsidRDefault="00FC6A26" w:rsidP="00F0146E">
            <w:pPr>
              <w:pStyle w:val="TableText"/>
            </w:pPr>
          </w:p>
        </w:tc>
        <w:tc>
          <w:tcPr>
            <w:tcW w:w="394" w:type="pct"/>
          </w:tcPr>
          <w:p w14:paraId="469B399F" w14:textId="6A4F3989" w:rsidR="00FC6A26" w:rsidRDefault="00FC6A26" w:rsidP="00F0146E">
            <w:pPr>
              <w:pStyle w:val="TableText"/>
            </w:pPr>
          </w:p>
        </w:tc>
        <w:tc>
          <w:tcPr>
            <w:tcW w:w="653" w:type="pct"/>
          </w:tcPr>
          <w:p w14:paraId="4BFE5470" w14:textId="79A92DCE" w:rsidR="00FC6A26" w:rsidRDefault="00FC6A26" w:rsidP="00F0146E">
            <w:pPr>
              <w:pStyle w:val="TableText"/>
            </w:pPr>
          </w:p>
        </w:tc>
        <w:tc>
          <w:tcPr>
            <w:tcW w:w="209" w:type="pct"/>
            <w:vAlign w:val="center"/>
          </w:tcPr>
          <w:p w14:paraId="76FA380F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78457C73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1CC4424A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302FC3C3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1049" w:type="pct"/>
          </w:tcPr>
          <w:p w14:paraId="3375D021" w14:textId="77777777" w:rsidR="00FC6A26" w:rsidRDefault="00FC6A26" w:rsidP="00F0146E">
            <w:pPr>
              <w:pStyle w:val="TableText"/>
            </w:pPr>
          </w:p>
        </w:tc>
      </w:tr>
      <w:tr w:rsidR="00FC6A26" w14:paraId="6D1C124F" w14:textId="77777777" w:rsidTr="00763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8" w:type="pct"/>
          </w:tcPr>
          <w:p w14:paraId="25F56FC7" w14:textId="6CE7879F" w:rsidR="00FC6A26" w:rsidRDefault="00FC6A26" w:rsidP="00F0146E">
            <w:pPr>
              <w:pStyle w:val="TableText"/>
            </w:pPr>
            <w:bookmarkStart w:id="2" w:name="_Hlk127204363"/>
          </w:p>
        </w:tc>
        <w:tc>
          <w:tcPr>
            <w:tcW w:w="1210" w:type="pct"/>
          </w:tcPr>
          <w:p w14:paraId="53CDE6DB" w14:textId="21D1138B" w:rsidR="00FC6A26" w:rsidRDefault="00FC6A26" w:rsidP="00F0146E">
            <w:pPr>
              <w:pStyle w:val="TableText"/>
            </w:pPr>
          </w:p>
        </w:tc>
        <w:tc>
          <w:tcPr>
            <w:tcW w:w="394" w:type="pct"/>
          </w:tcPr>
          <w:p w14:paraId="1D1E36ED" w14:textId="48AFF830" w:rsidR="00FC6A26" w:rsidRDefault="00FC6A26" w:rsidP="00F0146E">
            <w:pPr>
              <w:pStyle w:val="TableText"/>
            </w:pPr>
          </w:p>
        </w:tc>
        <w:tc>
          <w:tcPr>
            <w:tcW w:w="653" w:type="pct"/>
          </w:tcPr>
          <w:p w14:paraId="2B2DF3FF" w14:textId="25FBD1E5" w:rsidR="00FC6A26" w:rsidRDefault="00FC6A26" w:rsidP="00F0146E">
            <w:pPr>
              <w:pStyle w:val="TableText"/>
            </w:pPr>
          </w:p>
        </w:tc>
        <w:tc>
          <w:tcPr>
            <w:tcW w:w="209" w:type="pct"/>
            <w:vAlign w:val="center"/>
          </w:tcPr>
          <w:p w14:paraId="1CF64592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2ED7B3E7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241D71CC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18A36086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1049" w:type="pct"/>
          </w:tcPr>
          <w:p w14:paraId="4EBABE1C" w14:textId="77777777" w:rsidR="00FC6A26" w:rsidRDefault="00FC6A26" w:rsidP="00F0146E">
            <w:pPr>
              <w:pStyle w:val="TableText"/>
            </w:pPr>
          </w:p>
        </w:tc>
      </w:tr>
      <w:bookmarkEnd w:id="2"/>
      <w:tr w:rsidR="00763F83" w14:paraId="4EBB5314" w14:textId="77777777" w:rsidTr="00763F83">
        <w:tc>
          <w:tcPr>
            <w:tcW w:w="858" w:type="pct"/>
          </w:tcPr>
          <w:p w14:paraId="584EBA65" w14:textId="77777777" w:rsidR="00FC6A26" w:rsidRDefault="00FC6A26" w:rsidP="00F0146E">
            <w:pPr>
              <w:pStyle w:val="TableText"/>
            </w:pPr>
          </w:p>
        </w:tc>
        <w:tc>
          <w:tcPr>
            <w:tcW w:w="1210" w:type="pct"/>
          </w:tcPr>
          <w:p w14:paraId="5F51A5D5" w14:textId="77777777" w:rsidR="00FC6A26" w:rsidRDefault="00FC6A26" w:rsidP="00F0146E">
            <w:pPr>
              <w:pStyle w:val="TableText"/>
            </w:pPr>
          </w:p>
        </w:tc>
        <w:tc>
          <w:tcPr>
            <w:tcW w:w="394" w:type="pct"/>
          </w:tcPr>
          <w:p w14:paraId="5A53C0DB" w14:textId="77777777" w:rsidR="00FC6A26" w:rsidRDefault="00FC6A26" w:rsidP="00F0146E">
            <w:pPr>
              <w:pStyle w:val="TableText"/>
            </w:pPr>
          </w:p>
        </w:tc>
        <w:tc>
          <w:tcPr>
            <w:tcW w:w="653" w:type="pct"/>
          </w:tcPr>
          <w:p w14:paraId="5A1A81A6" w14:textId="77777777" w:rsidR="00FC6A26" w:rsidRDefault="00FC6A26" w:rsidP="00F0146E">
            <w:pPr>
              <w:pStyle w:val="TableText"/>
            </w:pPr>
          </w:p>
        </w:tc>
        <w:tc>
          <w:tcPr>
            <w:tcW w:w="209" w:type="pct"/>
            <w:vAlign w:val="center"/>
          </w:tcPr>
          <w:p w14:paraId="45ECB351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24A8077D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5D3410D0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3175E390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1049" w:type="pct"/>
          </w:tcPr>
          <w:p w14:paraId="12A7E9A6" w14:textId="77777777" w:rsidR="00FC6A26" w:rsidRDefault="00FC6A26" w:rsidP="00F0146E">
            <w:pPr>
              <w:pStyle w:val="TableText"/>
            </w:pPr>
          </w:p>
        </w:tc>
      </w:tr>
    </w:tbl>
    <w:p w14:paraId="3744F306" w14:textId="10353A7E" w:rsidR="00C82811" w:rsidRDefault="00CE78D6" w:rsidP="00C82811">
      <w:pPr>
        <w:pStyle w:val="Heading3"/>
      </w:pPr>
      <w:r>
        <w:t>2024</w:t>
      </w:r>
      <w:r w:rsidR="00D11E72">
        <w:t xml:space="preserve"> </w:t>
      </w:r>
      <w:r w:rsidR="00C82811">
        <w:t>Key Performance Indicators (KPIs)</w:t>
      </w:r>
    </w:p>
    <w:tbl>
      <w:tblPr>
        <w:tblStyle w:val="TableUQLined"/>
        <w:tblW w:w="5006" w:type="pct"/>
        <w:tblLook w:val="04A0" w:firstRow="1" w:lastRow="0" w:firstColumn="1" w:lastColumn="0" w:noHBand="0" w:noVBand="1"/>
      </w:tblPr>
      <w:tblGrid>
        <w:gridCol w:w="6662"/>
        <w:gridCol w:w="849"/>
        <w:gridCol w:w="1843"/>
        <w:gridCol w:w="2025"/>
        <w:gridCol w:w="494"/>
        <w:gridCol w:w="513"/>
        <w:gridCol w:w="494"/>
        <w:gridCol w:w="494"/>
        <w:gridCol w:w="2349"/>
      </w:tblGrid>
      <w:tr w:rsidR="00AB70D5" w14:paraId="2F1A03B0" w14:textId="77777777" w:rsidTr="000F0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19" w:type="pct"/>
            <w:vMerge w:val="restart"/>
            <w:vAlign w:val="center"/>
          </w:tcPr>
          <w:p w14:paraId="6B2C02F8" w14:textId="77777777" w:rsidR="00C82811" w:rsidRDefault="00C82811" w:rsidP="00C9223A">
            <w:pPr>
              <w:pStyle w:val="TableHeading"/>
              <w:jc w:val="left"/>
            </w:pPr>
            <w:r>
              <w:t>Performance Indicator</w:t>
            </w:r>
          </w:p>
        </w:tc>
        <w:tc>
          <w:tcPr>
            <w:tcW w:w="270" w:type="pct"/>
            <w:vMerge w:val="restart"/>
            <w:vAlign w:val="center"/>
          </w:tcPr>
          <w:p w14:paraId="127AE37A" w14:textId="77777777" w:rsidR="00C82811" w:rsidRDefault="00C82811" w:rsidP="00C9223A">
            <w:pPr>
              <w:pStyle w:val="TableHeading"/>
            </w:pPr>
            <w:r>
              <w:t>Target</w:t>
            </w:r>
          </w:p>
        </w:tc>
        <w:tc>
          <w:tcPr>
            <w:tcW w:w="586" w:type="pct"/>
            <w:vMerge w:val="restart"/>
            <w:vAlign w:val="center"/>
          </w:tcPr>
          <w:p w14:paraId="0F756AB5" w14:textId="77777777" w:rsidR="00C82811" w:rsidRDefault="00C82811" w:rsidP="00C9223A">
            <w:pPr>
              <w:pStyle w:val="TableHeading"/>
            </w:pPr>
            <w:r>
              <w:t>Source Data Reports</w:t>
            </w:r>
          </w:p>
        </w:tc>
        <w:tc>
          <w:tcPr>
            <w:tcW w:w="644" w:type="pct"/>
            <w:vMerge w:val="restart"/>
            <w:vAlign w:val="center"/>
          </w:tcPr>
          <w:p w14:paraId="268B5BC0" w14:textId="1C3D853D" w:rsidR="00C82811" w:rsidRDefault="00171E7F" w:rsidP="00C9223A">
            <w:pPr>
              <w:pStyle w:val="TableHeading"/>
            </w:pPr>
            <w:r>
              <w:t xml:space="preserve">Reporting </w:t>
            </w:r>
            <w:r w:rsidRPr="000F34E3">
              <w:t>Responsibility</w:t>
            </w:r>
          </w:p>
        </w:tc>
        <w:tc>
          <w:tcPr>
            <w:tcW w:w="1377" w:type="pct"/>
            <w:gridSpan w:val="5"/>
          </w:tcPr>
          <w:p w14:paraId="4B4B9EDB" w14:textId="77777777" w:rsidR="00C82811" w:rsidRDefault="00C82811" w:rsidP="00C9223A">
            <w:pPr>
              <w:pStyle w:val="TableHeading"/>
            </w:pPr>
            <w:r>
              <w:t>KPI Status</w:t>
            </w:r>
          </w:p>
        </w:tc>
      </w:tr>
      <w:tr w:rsidR="00AB70D5" w14:paraId="25B39F8D" w14:textId="77777777" w:rsidTr="000F0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19" w:type="pct"/>
            <w:vMerge/>
          </w:tcPr>
          <w:p w14:paraId="140C3F65" w14:textId="77777777" w:rsidR="00C82811" w:rsidRDefault="00C82811" w:rsidP="00C9223A">
            <w:pPr>
              <w:pStyle w:val="TableText"/>
            </w:pPr>
          </w:p>
        </w:tc>
        <w:tc>
          <w:tcPr>
            <w:tcW w:w="270" w:type="pct"/>
            <w:vMerge/>
          </w:tcPr>
          <w:p w14:paraId="34E8D1F8" w14:textId="77777777" w:rsidR="00C82811" w:rsidRDefault="00C82811" w:rsidP="00C9223A">
            <w:pPr>
              <w:pStyle w:val="TableText"/>
            </w:pPr>
          </w:p>
        </w:tc>
        <w:tc>
          <w:tcPr>
            <w:tcW w:w="586" w:type="pct"/>
            <w:vMerge/>
          </w:tcPr>
          <w:p w14:paraId="62CBED7C" w14:textId="77777777" w:rsidR="00C82811" w:rsidRDefault="00C82811" w:rsidP="00C9223A">
            <w:pPr>
              <w:pStyle w:val="TableText"/>
            </w:pPr>
          </w:p>
        </w:tc>
        <w:tc>
          <w:tcPr>
            <w:tcW w:w="644" w:type="pct"/>
            <w:vMerge/>
          </w:tcPr>
          <w:p w14:paraId="44629872" w14:textId="77777777" w:rsidR="00C82811" w:rsidRPr="006A688E" w:rsidRDefault="00C82811" w:rsidP="00C9223A">
            <w:pPr>
              <w:pStyle w:val="TableText"/>
              <w:rPr>
                <w:b/>
                <w:bCs/>
              </w:rPr>
            </w:pPr>
          </w:p>
        </w:tc>
        <w:tc>
          <w:tcPr>
            <w:tcW w:w="157" w:type="pct"/>
            <w:vAlign w:val="center"/>
          </w:tcPr>
          <w:p w14:paraId="157F248F" w14:textId="77777777" w:rsidR="00C82811" w:rsidRPr="006A688E" w:rsidRDefault="00C82811" w:rsidP="003D1B45">
            <w:pPr>
              <w:pStyle w:val="TableText"/>
              <w:jc w:val="center"/>
              <w:rPr>
                <w:b/>
                <w:bCs/>
              </w:rPr>
            </w:pPr>
            <w:r w:rsidRPr="006A688E">
              <w:rPr>
                <w:b/>
                <w:bCs/>
              </w:rPr>
              <w:t>Q1</w:t>
            </w:r>
          </w:p>
        </w:tc>
        <w:tc>
          <w:tcPr>
            <w:tcW w:w="163" w:type="pct"/>
            <w:vAlign w:val="center"/>
          </w:tcPr>
          <w:p w14:paraId="49AA3EF1" w14:textId="77777777" w:rsidR="00C82811" w:rsidRPr="006A688E" w:rsidRDefault="00C82811" w:rsidP="003D1B45">
            <w:pPr>
              <w:pStyle w:val="TableText"/>
              <w:jc w:val="center"/>
              <w:rPr>
                <w:b/>
                <w:bCs/>
              </w:rPr>
            </w:pPr>
            <w:r w:rsidRPr="006A688E">
              <w:rPr>
                <w:b/>
                <w:bCs/>
              </w:rPr>
              <w:t>Q2</w:t>
            </w:r>
          </w:p>
        </w:tc>
        <w:tc>
          <w:tcPr>
            <w:tcW w:w="157" w:type="pct"/>
            <w:vAlign w:val="center"/>
          </w:tcPr>
          <w:p w14:paraId="233D77D9" w14:textId="77777777" w:rsidR="00C82811" w:rsidRPr="006A688E" w:rsidRDefault="00C82811" w:rsidP="003D1B45">
            <w:pPr>
              <w:pStyle w:val="TableText"/>
              <w:jc w:val="center"/>
              <w:rPr>
                <w:b/>
                <w:bCs/>
              </w:rPr>
            </w:pPr>
            <w:r w:rsidRPr="006A688E">
              <w:rPr>
                <w:b/>
                <w:bCs/>
              </w:rPr>
              <w:t>Q3</w:t>
            </w:r>
          </w:p>
        </w:tc>
        <w:tc>
          <w:tcPr>
            <w:tcW w:w="157" w:type="pct"/>
            <w:vAlign w:val="center"/>
          </w:tcPr>
          <w:p w14:paraId="082B8093" w14:textId="77777777" w:rsidR="00C82811" w:rsidRPr="006A688E" w:rsidRDefault="00C82811" w:rsidP="003D1B45">
            <w:pPr>
              <w:pStyle w:val="TableText"/>
              <w:jc w:val="center"/>
              <w:rPr>
                <w:b/>
                <w:bCs/>
              </w:rPr>
            </w:pPr>
            <w:r w:rsidRPr="006A688E">
              <w:rPr>
                <w:b/>
                <w:bCs/>
              </w:rPr>
              <w:t>Q4</w:t>
            </w:r>
          </w:p>
        </w:tc>
        <w:tc>
          <w:tcPr>
            <w:tcW w:w="747" w:type="pct"/>
          </w:tcPr>
          <w:p w14:paraId="07F0387C" w14:textId="77777777" w:rsidR="00C82811" w:rsidRPr="006A688E" w:rsidRDefault="00C82811" w:rsidP="00C9223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Commentary</w:t>
            </w:r>
          </w:p>
        </w:tc>
      </w:tr>
      <w:tr w:rsidR="00AB70D5" w14:paraId="4D31E864" w14:textId="77777777" w:rsidTr="000F00EC">
        <w:tc>
          <w:tcPr>
            <w:tcW w:w="2119" w:type="pct"/>
          </w:tcPr>
          <w:p w14:paraId="772E0246" w14:textId="6D670772" w:rsidR="00C82811" w:rsidRDefault="005742FF" w:rsidP="00C9223A">
            <w:pPr>
              <w:pStyle w:val="TableText"/>
            </w:pPr>
            <w:r w:rsidRPr="005742FF">
              <w:t>Quarterly safety walks conducted by heads of organisational units</w:t>
            </w:r>
          </w:p>
        </w:tc>
        <w:tc>
          <w:tcPr>
            <w:tcW w:w="270" w:type="pct"/>
            <w:vAlign w:val="center"/>
          </w:tcPr>
          <w:p w14:paraId="3B1A33A9" w14:textId="61FF9B43" w:rsidR="00C82811" w:rsidRDefault="00006F65" w:rsidP="00C9223A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586" w:type="pct"/>
            <w:vAlign w:val="center"/>
          </w:tcPr>
          <w:p w14:paraId="773CBA86" w14:textId="435684B2" w:rsidR="00C82811" w:rsidRDefault="00882129" w:rsidP="00C9223A">
            <w:pPr>
              <w:pStyle w:val="TableText"/>
              <w:jc w:val="center"/>
            </w:pPr>
            <w:r>
              <w:t>Local</w:t>
            </w:r>
            <w:r w:rsidR="005328DA">
              <w:t xml:space="preserve"> Records</w:t>
            </w:r>
          </w:p>
        </w:tc>
        <w:tc>
          <w:tcPr>
            <w:tcW w:w="644" w:type="pct"/>
            <w:vAlign w:val="center"/>
          </w:tcPr>
          <w:p w14:paraId="196D1AF4" w14:textId="15BD997C" w:rsidR="00C82811" w:rsidRDefault="00C82811" w:rsidP="00C9223A">
            <w:pPr>
              <w:pStyle w:val="TableText"/>
              <w:jc w:val="center"/>
            </w:pPr>
          </w:p>
        </w:tc>
        <w:tc>
          <w:tcPr>
            <w:tcW w:w="157" w:type="pct"/>
            <w:vAlign w:val="center"/>
          </w:tcPr>
          <w:p w14:paraId="09AFB1A0" w14:textId="77777777" w:rsidR="00C82811" w:rsidRDefault="00C82811" w:rsidP="003D1B45">
            <w:pPr>
              <w:pStyle w:val="TableText"/>
              <w:jc w:val="center"/>
            </w:pPr>
          </w:p>
        </w:tc>
        <w:tc>
          <w:tcPr>
            <w:tcW w:w="163" w:type="pct"/>
            <w:vAlign w:val="center"/>
          </w:tcPr>
          <w:p w14:paraId="343DF655" w14:textId="77777777" w:rsidR="00C82811" w:rsidRDefault="00C82811" w:rsidP="003D1B45">
            <w:pPr>
              <w:pStyle w:val="TableText"/>
              <w:jc w:val="center"/>
            </w:pPr>
          </w:p>
        </w:tc>
        <w:tc>
          <w:tcPr>
            <w:tcW w:w="157" w:type="pct"/>
            <w:vAlign w:val="center"/>
          </w:tcPr>
          <w:p w14:paraId="481FDEFD" w14:textId="77777777" w:rsidR="00C82811" w:rsidRDefault="00C82811" w:rsidP="003D1B45">
            <w:pPr>
              <w:pStyle w:val="TableText"/>
              <w:jc w:val="center"/>
            </w:pPr>
          </w:p>
        </w:tc>
        <w:tc>
          <w:tcPr>
            <w:tcW w:w="157" w:type="pct"/>
            <w:vAlign w:val="center"/>
          </w:tcPr>
          <w:p w14:paraId="09BA6E06" w14:textId="77777777" w:rsidR="00C82811" w:rsidRDefault="00C82811" w:rsidP="003D1B45">
            <w:pPr>
              <w:pStyle w:val="TableText"/>
              <w:jc w:val="center"/>
            </w:pPr>
          </w:p>
        </w:tc>
        <w:tc>
          <w:tcPr>
            <w:tcW w:w="747" w:type="pct"/>
          </w:tcPr>
          <w:p w14:paraId="501B950D" w14:textId="094ACD96" w:rsidR="00C82811" w:rsidRDefault="00C82811" w:rsidP="00C9223A">
            <w:pPr>
              <w:pStyle w:val="TableText"/>
            </w:pPr>
          </w:p>
        </w:tc>
      </w:tr>
      <w:tr w:rsidR="00AB70D5" w14:paraId="436C501B" w14:textId="77777777" w:rsidTr="000F0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19" w:type="pct"/>
          </w:tcPr>
          <w:p w14:paraId="6BC8BBC9" w14:textId="5901BE2F" w:rsidR="00E718F2" w:rsidRDefault="00E718F2" w:rsidP="00E718F2">
            <w:pPr>
              <w:pStyle w:val="TableText"/>
            </w:pPr>
            <w:r w:rsidRPr="005742FF">
              <w:t>95% of staff compliant with ‘UQ HSW Induction’ training</w:t>
            </w:r>
          </w:p>
        </w:tc>
        <w:tc>
          <w:tcPr>
            <w:tcW w:w="270" w:type="pct"/>
            <w:vAlign w:val="center"/>
          </w:tcPr>
          <w:p w14:paraId="0ED91006" w14:textId="41C4D485" w:rsidR="00E718F2" w:rsidRDefault="00E27C95" w:rsidP="00E718F2">
            <w:pPr>
              <w:pStyle w:val="TableText"/>
              <w:jc w:val="center"/>
            </w:pPr>
            <w:r>
              <w:t>95%</w:t>
            </w:r>
          </w:p>
        </w:tc>
        <w:tc>
          <w:tcPr>
            <w:tcW w:w="586" w:type="pct"/>
            <w:vAlign w:val="center"/>
          </w:tcPr>
          <w:p w14:paraId="38486F5A" w14:textId="3BE7E106" w:rsidR="00E718F2" w:rsidRDefault="00E718F2" w:rsidP="00E718F2">
            <w:pPr>
              <w:pStyle w:val="TableText"/>
              <w:jc w:val="center"/>
            </w:pPr>
            <w:proofErr w:type="spellStart"/>
            <w:r>
              <w:t>UQReportal</w:t>
            </w:r>
            <w:proofErr w:type="spellEnd"/>
          </w:p>
        </w:tc>
        <w:tc>
          <w:tcPr>
            <w:tcW w:w="644" w:type="pct"/>
            <w:vAlign w:val="center"/>
          </w:tcPr>
          <w:p w14:paraId="4DE499E0" w14:textId="4D874946" w:rsidR="00E718F2" w:rsidRDefault="00E718F2" w:rsidP="00E718F2">
            <w:pPr>
              <w:pStyle w:val="TableText"/>
              <w:jc w:val="center"/>
            </w:pPr>
          </w:p>
        </w:tc>
        <w:tc>
          <w:tcPr>
            <w:tcW w:w="157" w:type="pct"/>
            <w:vAlign w:val="center"/>
          </w:tcPr>
          <w:p w14:paraId="55EFF978" w14:textId="77777777" w:rsidR="00E718F2" w:rsidRDefault="00E718F2" w:rsidP="003D1B45">
            <w:pPr>
              <w:pStyle w:val="TableText"/>
              <w:jc w:val="center"/>
            </w:pPr>
          </w:p>
        </w:tc>
        <w:tc>
          <w:tcPr>
            <w:tcW w:w="163" w:type="pct"/>
            <w:vAlign w:val="center"/>
          </w:tcPr>
          <w:p w14:paraId="72425B4A" w14:textId="77777777" w:rsidR="00E718F2" w:rsidRDefault="00E718F2" w:rsidP="003D1B45">
            <w:pPr>
              <w:pStyle w:val="TableText"/>
              <w:jc w:val="center"/>
            </w:pPr>
          </w:p>
        </w:tc>
        <w:tc>
          <w:tcPr>
            <w:tcW w:w="157" w:type="pct"/>
            <w:vAlign w:val="center"/>
          </w:tcPr>
          <w:p w14:paraId="76B518E5" w14:textId="77777777" w:rsidR="00E718F2" w:rsidRDefault="00E718F2" w:rsidP="003D1B45">
            <w:pPr>
              <w:pStyle w:val="TableText"/>
              <w:jc w:val="center"/>
            </w:pPr>
          </w:p>
        </w:tc>
        <w:tc>
          <w:tcPr>
            <w:tcW w:w="157" w:type="pct"/>
            <w:vAlign w:val="center"/>
          </w:tcPr>
          <w:p w14:paraId="1C890281" w14:textId="77777777" w:rsidR="00E718F2" w:rsidRDefault="00E718F2" w:rsidP="003D1B45">
            <w:pPr>
              <w:pStyle w:val="TableText"/>
              <w:jc w:val="center"/>
            </w:pPr>
          </w:p>
        </w:tc>
        <w:tc>
          <w:tcPr>
            <w:tcW w:w="747" w:type="pct"/>
          </w:tcPr>
          <w:p w14:paraId="4F31C556" w14:textId="25B5E10C" w:rsidR="00E718F2" w:rsidRDefault="00E718F2" w:rsidP="00E718F2">
            <w:pPr>
              <w:pStyle w:val="TableText"/>
            </w:pPr>
          </w:p>
        </w:tc>
      </w:tr>
      <w:tr w:rsidR="00AB70D5" w14:paraId="5E6C94E8" w14:textId="77777777" w:rsidTr="000F00EC">
        <w:tc>
          <w:tcPr>
            <w:tcW w:w="2119" w:type="pct"/>
          </w:tcPr>
          <w:p w14:paraId="7412816D" w14:textId="6D5DB970" w:rsidR="00E718F2" w:rsidRDefault="00E718F2" w:rsidP="00E718F2">
            <w:pPr>
              <w:pStyle w:val="TableText"/>
            </w:pPr>
            <w:r w:rsidRPr="005742FF">
              <w:t>95% of staff compliant with ‘Annual Fire Safety</w:t>
            </w:r>
            <w:r w:rsidR="00097C11">
              <w:t xml:space="preserve">’ </w:t>
            </w:r>
            <w:r w:rsidRPr="005742FF">
              <w:t>training</w:t>
            </w:r>
          </w:p>
        </w:tc>
        <w:tc>
          <w:tcPr>
            <w:tcW w:w="270" w:type="pct"/>
            <w:vAlign w:val="center"/>
          </w:tcPr>
          <w:p w14:paraId="04FC3880" w14:textId="30BB924D" w:rsidR="00E718F2" w:rsidRDefault="00E27C95" w:rsidP="00E718F2">
            <w:pPr>
              <w:pStyle w:val="TableText"/>
              <w:jc w:val="center"/>
            </w:pPr>
            <w:r>
              <w:t>95%</w:t>
            </w:r>
          </w:p>
        </w:tc>
        <w:tc>
          <w:tcPr>
            <w:tcW w:w="586" w:type="pct"/>
            <w:vAlign w:val="center"/>
          </w:tcPr>
          <w:p w14:paraId="5B102A64" w14:textId="3A1A57B0" w:rsidR="00E718F2" w:rsidRDefault="00E718F2" w:rsidP="00E718F2">
            <w:pPr>
              <w:pStyle w:val="TableText"/>
              <w:jc w:val="center"/>
            </w:pPr>
            <w:proofErr w:type="spellStart"/>
            <w:r>
              <w:t>UQReportal</w:t>
            </w:r>
            <w:proofErr w:type="spellEnd"/>
          </w:p>
        </w:tc>
        <w:tc>
          <w:tcPr>
            <w:tcW w:w="644" w:type="pct"/>
            <w:vAlign w:val="center"/>
          </w:tcPr>
          <w:p w14:paraId="16371865" w14:textId="203FF8C0" w:rsidR="00E718F2" w:rsidRDefault="00E718F2" w:rsidP="00E718F2">
            <w:pPr>
              <w:pStyle w:val="TableText"/>
              <w:jc w:val="center"/>
            </w:pPr>
          </w:p>
        </w:tc>
        <w:tc>
          <w:tcPr>
            <w:tcW w:w="157" w:type="pct"/>
            <w:vAlign w:val="center"/>
          </w:tcPr>
          <w:p w14:paraId="5AAF9AE7" w14:textId="77777777" w:rsidR="00E718F2" w:rsidRDefault="00E718F2" w:rsidP="003D1B45">
            <w:pPr>
              <w:pStyle w:val="TableText"/>
              <w:jc w:val="center"/>
            </w:pPr>
          </w:p>
        </w:tc>
        <w:tc>
          <w:tcPr>
            <w:tcW w:w="163" w:type="pct"/>
            <w:vAlign w:val="center"/>
          </w:tcPr>
          <w:p w14:paraId="1DD6834F" w14:textId="77777777" w:rsidR="00E718F2" w:rsidRDefault="00E718F2" w:rsidP="003D1B45">
            <w:pPr>
              <w:pStyle w:val="TableText"/>
              <w:jc w:val="center"/>
            </w:pPr>
          </w:p>
        </w:tc>
        <w:tc>
          <w:tcPr>
            <w:tcW w:w="157" w:type="pct"/>
            <w:vAlign w:val="center"/>
          </w:tcPr>
          <w:p w14:paraId="49783D0C" w14:textId="77777777" w:rsidR="00E718F2" w:rsidRDefault="00E718F2" w:rsidP="003D1B45">
            <w:pPr>
              <w:pStyle w:val="TableText"/>
              <w:jc w:val="center"/>
            </w:pPr>
          </w:p>
        </w:tc>
        <w:tc>
          <w:tcPr>
            <w:tcW w:w="157" w:type="pct"/>
            <w:vAlign w:val="center"/>
          </w:tcPr>
          <w:p w14:paraId="24CADCEA" w14:textId="77777777" w:rsidR="00E718F2" w:rsidRDefault="00E718F2" w:rsidP="003D1B45">
            <w:pPr>
              <w:pStyle w:val="TableText"/>
              <w:jc w:val="center"/>
            </w:pPr>
          </w:p>
        </w:tc>
        <w:tc>
          <w:tcPr>
            <w:tcW w:w="747" w:type="pct"/>
          </w:tcPr>
          <w:p w14:paraId="1589B189" w14:textId="5A12D9F2" w:rsidR="00E718F2" w:rsidRDefault="00E718F2" w:rsidP="00E718F2">
            <w:pPr>
              <w:pStyle w:val="TableText"/>
            </w:pPr>
          </w:p>
        </w:tc>
      </w:tr>
      <w:tr w:rsidR="00AB70D5" w14:paraId="62156568" w14:textId="77777777" w:rsidTr="000F00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19" w:type="pct"/>
          </w:tcPr>
          <w:p w14:paraId="21D3631D" w14:textId="7E5A652B" w:rsidR="00E718F2" w:rsidRDefault="00E718F2" w:rsidP="00E718F2">
            <w:pPr>
              <w:pStyle w:val="TableText"/>
            </w:pPr>
            <w:r w:rsidRPr="005742FF">
              <w:t>95% of supervisors compliant with ‘Supervisor HSW Responsibilities’ training</w:t>
            </w:r>
          </w:p>
        </w:tc>
        <w:tc>
          <w:tcPr>
            <w:tcW w:w="270" w:type="pct"/>
            <w:vAlign w:val="center"/>
          </w:tcPr>
          <w:p w14:paraId="458E2182" w14:textId="3F113DFD" w:rsidR="00E718F2" w:rsidRDefault="00E27C95" w:rsidP="00E718F2">
            <w:pPr>
              <w:pStyle w:val="TableText"/>
              <w:jc w:val="center"/>
            </w:pPr>
            <w:r>
              <w:t>95%</w:t>
            </w:r>
          </w:p>
        </w:tc>
        <w:tc>
          <w:tcPr>
            <w:tcW w:w="586" w:type="pct"/>
            <w:vAlign w:val="center"/>
          </w:tcPr>
          <w:p w14:paraId="78A8471F" w14:textId="1ECAE788" w:rsidR="00E718F2" w:rsidRDefault="00E718F2" w:rsidP="00E718F2">
            <w:pPr>
              <w:pStyle w:val="TableText"/>
              <w:jc w:val="center"/>
            </w:pPr>
            <w:proofErr w:type="spellStart"/>
            <w:r>
              <w:t>UQReportal</w:t>
            </w:r>
            <w:proofErr w:type="spellEnd"/>
          </w:p>
        </w:tc>
        <w:tc>
          <w:tcPr>
            <w:tcW w:w="644" w:type="pct"/>
            <w:vAlign w:val="center"/>
          </w:tcPr>
          <w:p w14:paraId="6ABD7ABA" w14:textId="3742BAAA" w:rsidR="00E718F2" w:rsidRDefault="00E718F2" w:rsidP="00E718F2">
            <w:pPr>
              <w:pStyle w:val="TableText"/>
              <w:jc w:val="center"/>
            </w:pPr>
          </w:p>
        </w:tc>
        <w:tc>
          <w:tcPr>
            <w:tcW w:w="157" w:type="pct"/>
            <w:vAlign w:val="center"/>
          </w:tcPr>
          <w:p w14:paraId="021A2530" w14:textId="77777777" w:rsidR="00E718F2" w:rsidRDefault="00E718F2" w:rsidP="003D1B45">
            <w:pPr>
              <w:pStyle w:val="TableText"/>
              <w:jc w:val="center"/>
            </w:pPr>
          </w:p>
        </w:tc>
        <w:tc>
          <w:tcPr>
            <w:tcW w:w="163" w:type="pct"/>
            <w:vAlign w:val="center"/>
          </w:tcPr>
          <w:p w14:paraId="40116054" w14:textId="77777777" w:rsidR="00E718F2" w:rsidRDefault="00E718F2" w:rsidP="003D1B45">
            <w:pPr>
              <w:pStyle w:val="TableText"/>
              <w:jc w:val="center"/>
            </w:pPr>
          </w:p>
        </w:tc>
        <w:tc>
          <w:tcPr>
            <w:tcW w:w="157" w:type="pct"/>
            <w:vAlign w:val="center"/>
          </w:tcPr>
          <w:p w14:paraId="75A951B4" w14:textId="77777777" w:rsidR="00E718F2" w:rsidRDefault="00E718F2" w:rsidP="003D1B45">
            <w:pPr>
              <w:pStyle w:val="TableText"/>
              <w:jc w:val="center"/>
            </w:pPr>
          </w:p>
        </w:tc>
        <w:tc>
          <w:tcPr>
            <w:tcW w:w="157" w:type="pct"/>
            <w:vAlign w:val="center"/>
          </w:tcPr>
          <w:p w14:paraId="7BB05967" w14:textId="77777777" w:rsidR="00E718F2" w:rsidRDefault="00E718F2" w:rsidP="003D1B45">
            <w:pPr>
              <w:pStyle w:val="TableText"/>
              <w:jc w:val="center"/>
            </w:pPr>
          </w:p>
        </w:tc>
        <w:tc>
          <w:tcPr>
            <w:tcW w:w="747" w:type="pct"/>
          </w:tcPr>
          <w:p w14:paraId="3762BDBA" w14:textId="51369D70" w:rsidR="00E718F2" w:rsidRDefault="00E718F2" w:rsidP="00E718F2">
            <w:pPr>
              <w:pStyle w:val="TableText"/>
            </w:pPr>
          </w:p>
        </w:tc>
      </w:tr>
    </w:tbl>
    <w:p w14:paraId="134915DA" w14:textId="2CF3CBCB" w:rsidR="00B951A9" w:rsidRDefault="00B951A9" w:rsidP="00996DF3">
      <w:pPr>
        <w:pStyle w:val="Heading1"/>
      </w:pPr>
      <w:bookmarkStart w:id="3" w:name="_Toc89095473"/>
      <w:r w:rsidRPr="00B951A9">
        <w:lastRenderedPageBreak/>
        <w:t>Proactive Risk Management</w:t>
      </w:r>
      <w:bookmarkEnd w:id="3"/>
    </w:p>
    <w:p w14:paraId="285E6AC4" w14:textId="01043FD3" w:rsidR="00020D83" w:rsidRPr="00020D83" w:rsidRDefault="00020D83" w:rsidP="00020D83">
      <w:pPr>
        <w:pStyle w:val="Heading3"/>
      </w:pPr>
      <w:r>
        <w:t>Strategic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5235"/>
        <w:gridCol w:w="5235"/>
      </w:tblGrid>
      <w:tr w:rsidR="00020D83" w14:paraId="77381A6E" w14:textId="77777777" w:rsidTr="00020D83">
        <w:tc>
          <w:tcPr>
            <w:tcW w:w="5234" w:type="dxa"/>
          </w:tcPr>
          <w:p w14:paraId="4ACD6B92" w14:textId="77777777" w:rsidR="00020D83" w:rsidRPr="00020D83" w:rsidRDefault="00020D83" w:rsidP="00020D83">
            <w:pPr>
              <w:pStyle w:val="TableText"/>
            </w:pPr>
            <w:r w:rsidRPr="00020D83">
              <w:t>Comprehensive understanding of the UQ HSW risk position.</w:t>
            </w:r>
          </w:p>
          <w:p w14:paraId="170374B9" w14:textId="7E4D7700" w:rsidR="00020D83" w:rsidRDefault="00020D83" w:rsidP="00020D83">
            <w:pPr>
              <w:pStyle w:val="TableText"/>
            </w:pPr>
          </w:p>
        </w:tc>
        <w:tc>
          <w:tcPr>
            <w:tcW w:w="5235" w:type="dxa"/>
          </w:tcPr>
          <w:p w14:paraId="7AA192A1" w14:textId="09447937" w:rsidR="00020D83" w:rsidRDefault="00020D83" w:rsidP="00020D83">
            <w:pPr>
              <w:pStyle w:val="TableText"/>
            </w:pPr>
            <w:r w:rsidRPr="00020D83">
              <w:t>A workplace culture that proactively identifies and implements higher-order risk controls at all stages of the work lifecycle.</w:t>
            </w:r>
          </w:p>
        </w:tc>
        <w:tc>
          <w:tcPr>
            <w:tcW w:w="5235" w:type="dxa"/>
          </w:tcPr>
          <w:p w14:paraId="238317E3" w14:textId="7CDB4218" w:rsidR="00020D83" w:rsidRDefault="00020D83" w:rsidP="00020D83">
            <w:pPr>
              <w:pStyle w:val="TableText"/>
            </w:pPr>
            <w:r w:rsidRPr="00020D83">
              <w:t>A proactive hazard and incident reporting culture.</w:t>
            </w:r>
          </w:p>
        </w:tc>
      </w:tr>
    </w:tbl>
    <w:p w14:paraId="48C5C7DE" w14:textId="6FB1E649" w:rsidR="00BA7EB5" w:rsidRDefault="00CE78D6" w:rsidP="00BA7EB5">
      <w:pPr>
        <w:pStyle w:val="Heading3"/>
      </w:pPr>
      <w:r>
        <w:t>2024</w:t>
      </w:r>
      <w:r w:rsidR="00BA7EB5">
        <w:t xml:space="preserve"> Projects</w:t>
      </w:r>
    </w:p>
    <w:tbl>
      <w:tblPr>
        <w:tblStyle w:val="TableUQLined"/>
        <w:tblW w:w="5000" w:type="pct"/>
        <w:tblLook w:val="04A0" w:firstRow="1" w:lastRow="0" w:firstColumn="1" w:lastColumn="0" w:noHBand="0" w:noVBand="1"/>
      </w:tblPr>
      <w:tblGrid>
        <w:gridCol w:w="2696"/>
        <w:gridCol w:w="3800"/>
        <w:gridCol w:w="1238"/>
        <w:gridCol w:w="2051"/>
        <w:gridCol w:w="656"/>
        <w:gridCol w:w="656"/>
        <w:gridCol w:w="656"/>
        <w:gridCol w:w="656"/>
        <w:gridCol w:w="3295"/>
      </w:tblGrid>
      <w:tr w:rsidR="00FC6A26" w14:paraId="4C8035C4" w14:textId="77777777" w:rsidTr="00F01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58" w:type="pct"/>
            <w:vMerge w:val="restart"/>
            <w:vAlign w:val="center"/>
          </w:tcPr>
          <w:p w14:paraId="62882252" w14:textId="77777777" w:rsidR="00FC6A26" w:rsidRPr="000F34E3" w:rsidRDefault="00FC6A26" w:rsidP="00F0146E">
            <w:pPr>
              <w:pStyle w:val="TableHeading"/>
            </w:pPr>
            <w:r>
              <w:t>Project</w:t>
            </w:r>
          </w:p>
        </w:tc>
        <w:tc>
          <w:tcPr>
            <w:tcW w:w="1210" w:type="pct"/>
            <w:vMerge w:val="restart"/>
            <w:vAlign w:val="center"/>
          </w:tcPr>
          <w:p w14:paraId="1B9989FE" w14:textId="77777777" w:rsidR="00FC6A26" w:rsidRPr="000F34E3" w:rsidRDefault="00FC6A26" w:rsidP="00F0146E">
            <w:pPr>
              <w:pStyle w:val="TableHeading"/>
            </w:pPr>
            <w:r>
              <w:t>Actions</w:t>
            </w:r>
          </w:p>
        </w:tc>
        <w:tc>
          <w:tcPr>
            <w:tcW w:w="394" w:type="pct"/>
            <w:vMerge w:val="restart"/>
            <w:vAlign w:val="center"/>
          </w:tcPr>
          <w:p w14:paraId="6C4FA5D2" w14:textId="77777777" w:rsidR="00FC6A26" w:rsidRPr="000F34E3" w:rsidRDefault="00FC6A26" w:rsidP="00F0146E">
            <w:pPr>
              <w:pStyle w:val="TableHeading"/>
            </w:pPr>
            <w:r w:rsidRPr="000F34E3">
              <w:t>Timeframe</w:t>
            </w:r>
          </w:p>
        </w:tc>
        <w:tc>
          <w:tcPr>
            <w:tcW w:w="653" w:type="pct"/>
            <w:vMerge w:val="restart"/>
            <w:vAlign w:val="center"/>
          </w:tcPr>
          <w:p w14:paraId="46994D3E" w14:textId="390815AD" w:rsidR="00FC6A26" w:rsidRPr="000F34E3" w:rsidRDefault="00627AC0" w:rsidP="00F0146E">
            <w:pPr>
              <w:pStyle w:val="TableHeading"/>
            </w:pPr>
            <w:r>
              <w:t xml:space="preserve">Reporting </w:t>
            </w:r>
            <w:r w:rsidRPr="000F34E3">
              <w:t>Responsibility</w:t>
            </w:r>
          </w:p>
        </w:tc>
        <w:tc>
          <w:tcPr>
            <w:tcW w:w="1885" w:type="pct"/>
            <w:gridSpan w:val="5"/>
            <w:vAlign w:val="center"/>
          </w:tcPr>
          <w:p w14:paraId="0235295B" w14:textId="328EB030" w:rsidR="00FC6A26" w:rsidRPr="000F34E3" w:rsidRDefault="008E4086" w:rsidP="00F0146E">
            <w:pPr>
              <w:pStyle w:val="TableHeading"/>
            </w:pPr>
            <w:r>
              <w:t>Project</w:t>
            </w:r>
            <w:r w:rsidR="00FC6A26" w:rsidRPr="000F34E3">
              <w:t xml:space="preserve"> Status</w:t>
            </w:r>
          </w:p>
        </w:tc>
      </w:tr>
      <w:tr w:rsidR="00FC6A26" w14:paraId="7E72AB4D" w14:textId="77777777" w:rsidTr="00763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58" w:type="pct"/>
            <w:vMerge/>
          </w:tcPr>
          <w:p w14:paraId="6D9B7266" w14:textId="77777777" w:rsidR="00FC6A26" w:rsidRPr="000F34E3" w:rsidRDefault="00FC6A26" w:rsidP="00F0146E">
            <w:pPr>
              <w:pStyle w:val="TableHeading"/>
            </w:pPr>
          </w:p>
        </w:tc>
        <w:tc>
          <w:tcPr>
            <w:tcW w:w="1210" w:type="pct"/>
            <w:vMerge/>
          </w:tcPr>
          <w:p w14:paraId="7F80ADDC" w14:textId="77777777" w:rsidR="00FC6A26" w:rsidRPr="000F34E3" w:rsidRDefault="00FC6A26" w:rsidP="00F0146E">
            <w:pPr>
              <w:pStyle w:val="TableHeading"/>
            </w:pPr>
          </w:p>
        </w:tc>
        <w:tc>
          <w:tcPr>
            <w:tcW w:w="394" w:type="pct"/>
            <w:vMerge/>
          </w:tcPr>
          <w:p w14:paraId="069AC60A" w14:textId="77777777" w:rsidR="00FC6A26" w:rsidRPr="000F34E3" w:rsidRDefault="00FC6A26" w:rsidP="00F0146E">
            <w:pPr>
              <w:pStyle w:val="TableHeading"/>
            </w:pPr>
          </w:p>
        </w:tc>
        <w:tc>
          <w:tcPr>
            <w:tcW w:w="653" w:type="pct"/>
            <w:vMerge/>
          </w:tcPr>
          <w:p w14:paraId="7AAC1D82" w14:textId="77777777" w:rsidR="00FC6A26" w:rsidRPr="000F34E3" w:rsidRDefault="00FC6A26" w:rsidP="00F0146E">
            <w:pPr>
              <w:pStyle w:val="TableHeading"/>
            </w:pPr>
          </w:p>
        </w:tc>
        <w:tc>
          <w:tcPr>
            <w:tcW w:w="209" w:type="pct"/>
            <w:vAlign w:val="center"/>
          </w:tcPr>
          <w:p w14:paraId="37F5070D" w14:textId="77777777" w:rsidR="00FC6A26" w:rsidRPr="000F34E3" w:rsidRDefault="00FC6A26" w:rsidP="00F0146E">
            <w:pPr>
              <w:pStyle w:val="TableHeading"/>
            </w:pPr>
            <w:r w:rsidRPr="000F34E3">
              <w:t>Q1</w:t>
            </w:r>
          </w:p>
        </w:tc>
        <w:tc>
          <w:tcPr>
            <w:tcW w:w="209" w:type="pct"/>
            <w:vAlign w:val="center"/>
          </w:tcPr>
          <w:p w14:paraId="4E1C5D41" w14:textId="77777777" w:rsidR="00FC6A26" w:rsidRPr="000F34E3" w:rsidRDefault="00FC6A26" w:rsidP="00F0146E">
            <w:pPr>
              <w:pStyle w:val="TableHeading"/>
            </w:pPr>
            <w:r w:rsidRPr="000F34E3">
              <w:t>Q2</w:t>
            </w:r>
          </w:p>
        </w:tc>
        <w:tc>
          <w:tcPr>
            <w:tcW w:w="209" w:type="pct"/>
            <w:vAlign w:val="center"/>
          </w:tcPr>
          <w:p w14:paraId="31327728" w14:textId="77777777" w:rsidR="00FC6A26" w:rsidRPr="000F34E3" w:rsidRDefault="00FC6A26" w:rsidP="00F0146E">
            <w:pPr>
              <w:pStyle w:val="TableHeading"/>
            </w:pPr>
            <w:r w:rsidRPr="000F34E3">
              <w:t>Q3</w:t>
            </w:r>
          </w:p>
        </w:tc>
        <w:tc>
          <w:tcPr>
            <w:tcW w:w="209" w:type="pct"/>
            <w:vAlign w:val="center"/>
          </w:tcPr>
          <w:p w14:paraId="78120CA0" w14:textId="77777777" w:rsidR="00FC6A26" w:rsidRPr="000F34E3" w:rsidRDefault="00FC6A26" w:rsidP="00F0146E">
            <w:pPr>
              <w:pStyle w:val="TableHeading"/>
            </w:pPr>
            <w:r w:rsidRPr="000F34E3">
              <w:t>Q4</w:t>
            </w:r>
          </w:p>
        </w:tc>
        <w:tc>
          <w:tcPr>
            <w:tcW w:w="1049" w:type="pct"/>
          </w:tcPr>
          <w:p w14:paraId="677B40D2" w14:textId="77777777" w:rsidR="00FC6A26" w:rsidRPr="006A688E" w:rsidRDefault="00FC6A26" w:rsidP="00F0146E">
            <w:pPr>
              <w:pStyle w:val="TableHeading"/>
              <w:jc w:val="left"/>
            </w:pPr>
            <w:r w:rsidRPr="006A688E">
              <w:t>Commentary</w:t>
            </w:r>
          </w:p>
        </w:tc>
      </w:tr>
      <w:tr w:rsidR="00FC6A26" w14:paraId="559A15D0" w14:textId="77777777" w:rsidTr="00763F83">
        <w:tc>
          <w:tcPr>
            <w:tcW w:w="858" w:type="pct"/>
          </w:tcPr>
          <w:p w14:paraId="1022A236" w14:textId="797EB015" w:rsidR="00FC6A26" w:rsidRDefault="00FC6A26" w:rsidP="00F0146E">
            <w:pPr>
              <w:pStyle w:val="TableText"/>
            </w:pPr>
          </w:p>
        </w:tc>
        <w:tc>
          <w:tcPr>
            <w:tcW w:w="1210" w:type="pct"/>
          </w:tcPr>
          <w:p w14:paraId="1BB5A133" w14:textId="280F9974" w:rsidR="00FC6A26" w:rsidRDefault="00FC6A26" w:rsidP="00F0146E">
            <w:pPr>
              <w:pStyle w:val="TableText"/>
            </w:pPr>
          </w:p>
        </w:tc>
        <w:tc>
          <w:tcPr>
            <w:tcW w:w="394" w:type="pct"/>
          </w:tcPr>
          <w:p w14:paraId="21F5E21E" w14:textId="4EF85632" w:rsidR="00FC6A26" w:rsidRDefault="00FC6A26" w:rsidP="00F0146E">
            <w:pPr>
              <w:pStyle w:val="TableText"/>
            </w:pPr>
          </w:p>
        </w:tc>
        <w:tc>
          <w:tcPr>
            <w:tcW w:w="653" w:type="pct"/>
          </w:tcPr>
          <w:p w14:paraId="70F06267" w14:textId="121872C9" w:rsidR="00FC6A26" w:rsidRDefault="00FC6A26" w:rsidP="00F0146E">
            <w:pPr>
              <w:pStyle w:val="TableText"/>
            </w:pPr>
          </w:p>
        </w:tc>
        <w:tc>
          <w:tcPr>
            <w:tcW w:w="209" w:type="pct"/>
            <w:vAlign w:val="center"/>
          </w:tcPr>
          <w:p w14:paraId="50FBEA86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6B61001A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034DD518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5BF49FB5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1049" w:type="pct"/>
          </w:tcPr>
          <w:p w14:paraId="529FC01E" w14:textId="15FFD198" w:rsidR="00FC6A26" w:rsidRDefault="00FC6A26" w:rsidP="00F0146E">
            <w:pPr>
              <w:pStyle w:val="TableText"/>
            </w:pPr>
          </w:p>
        </w:tc>
      </w:tr>
      <w:tr w:rsidR="00FC6A26" w14:paraId="7EFEB201" w14:textId="77777777" w:rsidTr="00763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8" w:type="pct"/>
          </w:tcPr>
          <w:p w14:paraId="1343C161" w14:textId="77777777" w:rsidR="00FC6A26" w:rsidRDefault="00FC6A26" w:rsidP="00F0146E">
            <w:pPr>
              <w:pStyle w:val="TableText"/>
            </w:pPr>
          </w:p>
        </w:tc>
        <w:tc>
          <w:tcPr>
            <w:tcW w:w="1210" w:type="pct"/>
          </w:tcPr>
          <w:p w14:paraId="295E6089" w14:textId="77777777" w:rsidR="00FC6A26" w:rsidRDefault="00FC6A26" w:rsidP="00F0146E">
            <w:pPr>
              <w:pStyle w:val="TableText"/>
            </w:pPr>
          </w:p>
        </w:tc>
        <w:tc>
          <w:tcPr>
            <w:tcW w:w="394" w:type="pct"/>
          </w:tcPr>
          <w:p w14:paraId="24AA2763" w14:textId="77777777" w:rsidR="00FC6A26" w:rsidRDefault="00FC6A26" w:rsidP="00F0146E">
            <w:pPr>
              <w:pStyle w:val="TableText"/>
            </w:pPr>
          </w:p>
        </w:tc>
        <w:tc>
          <w:tcPr>
            <w:tcW w:w="653" w:type="pct"/>
          </w:tcPr>
          <w:p w14:paraId="2EB5BC9C" w14:textId="77777777" w:rsidR="00FC6A26" w:rsidRDefault="00FC6A26" w:rsidP="00F0146E">
            <w:pPr>
              <w:pStyle w:val="TableText"/>
            </w:pPr>
          </w:p>
        </w:tc>
        <w:tc>
          <w:tcPr>
            <w:tcW w:w="209" w:type="pct"/>
            <w:vAlign w:val="center"/>
          </w:tcPr>
          <w:p w14:paraId="0D1176A1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7200BCAD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21532FE9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0F61C940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1049" w:type="pct"/>
          </w:tcPr>
          <w:p w14:paraId="35725A4B" w14:textId="77777777" w:rsidR="00FC6A26" w:rsidRDefault="00FC6A26" w:rsidP="00F0146E">
            <w:pPr>
              <w:pStyle w:val="TableText"/>
            </w:pPr>
          </w:p>
        </w:tc>
      </w:tr>
      <w:tr w:rsidR="00FC6A26" w14:paraId="1F94B011" w14:textId="77777777" w:rsidTr="00763F83">
        <w:tc>
          <w:tcPr>
            <w:tcW w:w="858" w:type="pct"/>
          </w:tcPr>
          <w:p w14:paraId="269E68D4" w14:textId="77777777" w:rsidR="00FC6A26" w:rsidRDefault="00FC6A26" w:rsidP="00F0146E">
            <w:pPr>
              <w:pStyle w:val="TableText"/>
            </w:pPr>
          </w:p>
        </w:tc>
        <w:tc>
          <w:tcPr>
            <w:tcW w:w="1210" w:type="pct"/>
          </w:tcPr>
          <w:p w14:paraId="26285D44" w14:textId="77777777" w:rsidR="00FC6A26" w:rsidRDefault="00FC6A26" w:rsidP="00F0146E">
            <w:pPr>
              <w:pStyle w:val="TableText"/>
            </w:pPr>
          </w:p>
        </w:tc>
        <w:tc>
          <w:tcPr>
            <w:tcW w:w="394" w:type="pct"/>
          </w:tcPr>
          <w:p w14:paraId="758EC1C8" w14:textId="77777777" w:rsidR="00FC6A26" w:rsidRDefault="00FC6A26" w:rsidP="00F0146E">
            <w:pPr>
              <w:pStyle w:val="TableText"/>
            </w:pPr>
          </w:p>
        </w:tc>
        <w:tc>
          <w:tcPr>
            <w:tcW w:w="653" w:type="pct"/>
          </w:tcPr>
          <w:p w14:paraId="00AD0BD3" w14:textId="77777777" w:rsidR="00FC6A26" w:rsidRDefault="00FC6A26" w:rsidP="00F0146E">
            <w:pPr>
              <w:pStyle w:val="TableText"/>
            </w:pPr>
          </w:p>
        </w:tc>
        <w:tc>
          <w:tcPr>
            <w:tcW w:w="209" w:type="pct"/>
            <w:vAlign w:val="center"/>
          </w:tcPr>
          <w:p w14:paraId="09AB3C00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09299523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1B4B031F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27C37C37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1049" w:type="pct"/>
          </w:tcPr>
          <w:p w14:paraId="118111CD" w14:textId="77777777" w:rsidR="00FC6A26" w:rsidRDefault="00FC6A26" w:rsidP="00F0146E">
            <w:pPr>
              <w:pStyle w:val="TableText"/>
            </w:pPr>
          </w:p>
        </w:tc>
      </w:tr>
    </w:tbl>
    <w:p w14:paraId="08DCF073" w14:textId="1F9B0322" w:rsidR="00B951A9" w:rsidRDefault="00CE78D6" w:rsidP="00B951A9">
      <w:pPr>
        <w:pStyle w:val="Heading3"/>
      </w:pPr>
      <w:r>
        <w:t>2024</w:t>
      </w:r>
      <w:r w:rsidR="00EF7424">
        <w:t xml:space="preserve"> </w:t>
      </w:r>
      <w:r w:rsidR="00B951A9">
        <w:t>Key Performance Indicators (KPIs)</w:t>
      </w:r>
    </w:p>
    <w:tbl>
      <w:tblPr>
        <w:tblStyle w:val="TableUQLined"/>
        <w:tblW w:w="5000" w:type="pct"/>
        <w:tblLook w:val="04A0" w:firstRow="1" w:lastRow="0" w:firstColumn="1" w:lastColumn="0" w:noHBand="0" w:noVBand="1"/>
      </w:tblPr>
      <w:tblGrid>
        <w:gridCol w:w="5654"/>
        <w:gridCol w:w="918"/>
        <w:gridCol w:w="1526"/>
        <w:gridCol w:w="2444"/>
        <w:gridCol w:w="612"/>
        <w:gridCol w:w="612"/>
        <w:gridCol w:w="612"/>
        <w:gridCol w:w="612"/>
        <w:gridCol w:w="2714"/>
      </w:tblGrid>
      <w:tr w:rsidR="00020D83" w14:paraId="3CA439EE" w14:textId="77777777" w:rsidTr="00CB3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0" w:type="pct"/>
            <w:vMerge w:val="restart"/>
            <w:vAlign w:val="center"/>
          </w:tcPr>
          <w:p w14:paraId="1F012B78" w14:textId="77777777" w:rsidR="00B951A9" w:rsidRDefault="00B951A9" w:rsidP="00C9223A">
            <w:pPr>
              <w:pStyle w:val="TableHeading"/>
              <w:jc w:val="left"/>
            </w:pPr>
            <w:r>
              <w:t>Performance Indicator</w:t>
            </w:r>
          </w:p>
        </w:tc>
        <w:tc>
          <w:tcPr>
            <w:tcW w:w="292" w:type="pct"/>
            <w:vMerge w:val="restart"/>
            <w:vAlign w:val="center"/>
          </w:tcPr>
          <w:p w14:paraId="0AED5D35" w14:textId="77777777" w:rsidR="00B951A9" w:rsidRDefault="00B951A9" w:rsidP="00C9223A">
            <w:pPr>
              <w:pStyle w:val="TableHeading"/>
            </w:pPr>
            <w:r>
              <w:t>Target</w:t>
            </w:r>
          </w:p>
        </w:tc>
        <w:tc>
          <w:tcPr>
            <w:tcW w:w="486" w:type="pct"/>
            <w:vMerge w:val="restart"/>
            <w:vAlign w:val="center"/>
          </w:tcPr>
          <w:p w14:paraId="4F1D8016" w14:textId="77777777" w:rsidR="00B951A9" w:rsidRDefault="00B951A9" w:rsidP="00C9223A">
            <w:pPr>
              <w:pStyle w:val="TableHeading"/>
            </w:pPr>
            <w:r>
              <w:t>Source Data Reports</w:t>
            </w:r>
          </w:p>
        </w:tc>
        <w:tc>
          <w:tcPr>
            <w:tcW w:w="778" w:type="pct"/>
            <w:vMerge w:val="restart"/>
            <w:vAlign w:val="center"/>
          </w:tcPr>
          <w:p w14:paraId="39C7B0EC" w14:textId="681FF6B3" w:rsidR="00B951A9" w:rsidRDefault="00627AC0" w:rsidP="00C9223A">
            <w:pPr>
              <w:pStyle w:val="TableHeading"/>
            </w:pPr>
            <w:r>
              <w:t xml:space="preserve">Reporting </w:t>
            </w:r>
            <w:r w:rsidRPr="000F34E3">
              <w:t>Responsibility</w:t>
            </w:r>
          </w:p>
        </w:tc>
        <w:tc>
          <w:tcPr>
            <w:tcW w:w="1644" w:type="pct"/>
            <w:gridSpan w:val="5"/>
          </w:tcPr>
          <w:p w14:paraId="3CDB1AE9" w14:textId="77777777" w:rsidR="00B951A9" w:rsidRDefault="00B951A9" w:rsidP="00C9223A">
            <w:pPr>
              <w:pStyle w:val="TableHeading"/>
            </w:pPr>
            <w:r>
              <w:t>KPI Status</w:t>
            </w:r>
          </w:p>
        </w:tc>
      </w:tr>
      <w:tr w:rsidR="00B951A9" w14:paraId="2CB82F4A" w14:textId="77777777" w:rsidTr="00CB3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0" w:type="pct"/>
            <w:vMerge/>
          </w:tcPr>
          <w:p w14:paraId="034F3EC6" w14:textId="77777777" w:rsidR="00B951A9" w:rsidRDefault="00B951A9" w:rsidP="00C9223A">
            <w:pPr>
              <w:pStyle w:val="TableText"/>
            </w:pPr>
          </w:p>
        </w:tc>
        <w:tc>
          <w:tcPr>
            <w:tcW w:w="292" w:type="pct"/>
            <w:vMerge/>
          </w:tcPr>
          <w:p w14:paraId="1227E735" w14:textId="77777777" w:rsidR="00B951A9" w:rsidRDefault="00B951A9" w:rsidP="00C9223A">
            <w:pPr>
              <w:pStyle w:val="TableText"/>
            </w:pPr>
          </w:p>
        </w:tc>
        <w:tc>
          <w:tcPr>
            <w:tcW w:w="486" w:type="pct"/>
            <w:vMerge/>
          </w:tcPr>
          <w:p w14:paraId="1FDD955B" w14:textId="77777777" w:rsidR="00B951A9" w:rsidRDefault="00B951A9" w:rsidP="00C9223A">
            <w:pPr>
              <w:pStyle w:val="TableText"/>
            </w:pPr>
          </w:p>
        </w:tc>
        <w:tc>
          <w:tcPr>
            <w:tcW w:w="778" w:type="pct"/>
            <w:vMerge/>
          </w:tcPr>
          <w:p w14:paraId="12B777E9" w14:textId="77777777" w:rsidR="00B951A9" w:rsidRPr="006A688E" w:rsidRDefault="00B951A9" w:rsidP="00C9223A">
            <w:pPr>
              <w:pStyle w:val="TableText"/>
              <w:rPr>
                <w:b/>
                <w:bCs/>
              </w:rPr>
            </w:pPr>
          </w:p>
        </w:tc>
        <w:tc>
          <w:tcPr>
            <w:tcW w:w="195" w:type="pct"/>
            <w:vAlign w:val="center"/>
          </w:tcPr>
          <w:p w14:paraId="237FF3CC" w14:textId="77777777" w:rsidR="00B951A9" w:rsidRPr="006A688E" w:rsidRDefault="00B951A9" w:rsidP="003D1B45">
            <w:pPr>
              <w:pStyle w:val="TableText"/>
              <w:jc w:val="center"/>
              <w:rPr>
                <w:b/>
                <w:bCs/>
              </w:rPr>
            </w:pPr>
            <w:r w:rsidRPr="006A688E">
              <w:rPr>
                <w:b/>
                <w:bCs/>
              </w:rPr>
              <w:t>Q1</w:t>
            </w:r>
          </w:p>
        </w:tc>
        <w:tc>
          <w:tcPr>
            <w:tcW w:w="195" w:type="pct"/>
            <w:vAlign w:val="center"/>
          </w:tcPr>
          <w:p w14:paraId="7EB89DE4" w14:textId="77777777" w:rsidR="00B951A9" w:rsidRPr="006A688E" w:rsidRDefault="00B951A9" w:rsidP="003D1B45">
            <w:pPr>
              <w:pStyle w:val="TableText"/>
              <w:jc w:val="center"/>
              <w:rPr>
                <w:b/>
                <w:bCs/>
              </w:rPr>
            </w:pPr>
            <w:r w:rsidRPr="006A688E">
              <w:rPr>
                <w:b/>
                <w:bCs/>
              </w:rPr>
              <w:t>Q2</w:t>
            </w:r>
          </w:p>
        </w:tc>
        <w:tc>
          <w:tcPr>
            <w:tcW w:w="195" w:type="pct"/>
            <w:vAlign w:val="center"/>
          </w:tcPr>
          <w:p w14:paraId="0B8E2A4B" w14:textId="77777777" w:rsidR="00B951A9" w:rsidRPr="006A688E" w:rsidRDefault="00B951A9" w:rsidP="003D1B45">
            <w:pPr>
              <w:pStyle w:val="TableText"/>
              <w:jc w:val="center"/>
              <w:rPr>
                <w:b/>
                <w:bCs/>
              </w:rPr>
            </w:pPr>
            <w:r w:rsidRPr="006A688E">
              <w:rPr>
                <w:b/>
                <w:bCs/>
              </w:rPr>
              <w:t>Q3</w:t>
            </w:r>
          </w:p>
        </w:tc>
        <w:tc>
          <w:tcPr>
            <w:tcW w:w="195" w:type="pct"/>
            <w:vAlign w:val="center"/>
          </w:tcPr>
          <w:p w14:paraId="67F93977" w14:textId="77777777" w:rsidR="00B951A9" w:rsidRPr="006A688E" w:rsidRDefault="00B951A9" w:rsidP="003D1B45">
            <w:pPr>
              <w:pStyle w:val="TableText"/>
              <w:jc w:val="center"/>
              <w:rPr>
                <w:b/>
                <w:bCs/>
              </w:rPr>
            </w:pPr>
            <w:r w:rsidRPr="006A688E">
              <w:rPr>
                <w:b/>
                <w:bCs/>
              </w:rPr>
              <w:t>Q4</w:t>
            </w:r>
          </w:p>
        </w:tc>
        <w:tc>
          <w:tcPr>
            <w:tcW w:w="864" w:type="pct"/>
          </w:tcPr>
          <w:p w14:paraId="5F1E693D" w14:textId="77777777" w:rsidR="00B951A9" w:rsidRPr="006A688E" w:rsidRDefault="00B951A9" w:rsidP="00C9223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Commentary</w:t>
            </w:r>
          </w:p>
        </w:tc>
      </w:tr>
      <w:tr w:rsidR="00B951A9" w14:paraId="624A8AB6" w14:textId="77777777" w:rsidTr="00CB3F20">
        <w:tc>
          <w:tcPr>
            <w:tcW w:w="1800" w:type="pct"/>
          </w:tcPr>
          <w:p w14:paraId="30FAF377" w14:textId="60CB7933" w:rsidR="00B951A9" w:rsidRDefault="00115E0E" w:rsidP="00C9223A">
            <w:pPr>
              <w:pStyle w:val="TableText"/>
            </w:pPr>
            <w:r w:rsidRPr="00115E0E">
              <w:t>HSW Risk Registers reviewed and submitted annually</w:t>
            </w:r>
          </w:p>
        </w:tc>
        <w:tc>
          <w:tcPr>
            <w:tcW w:w="292" w:type="pct"/>
            <w:vAlign w:val="center"/>
          </w:tcPr>
          <w:p w14:paraId="265ADDF2" w14:textId="0B36958A" w:rsidR="00B951A9" w:rsidRDefault="00115E0E" w:rsidP="00C9223A">
            <w:pPr>
              <w:pStyle w:val="TableText"/>
              <w:jc w:val="center"/>
            </w:pPr>
            <w:r>
              <w:t>August</w:t>
            </w:r>
          </w:p>
        </w:tc>
        <w:tc>
          <w:tcPr>
            <w:tcW w:w="486" w:type="pct"/>
            <w:vAlign w:val="center"/>
          </w:tcPr>
          <w:p w14:paraId="07014BDC" w14:textId="4134462F" w:rsidR="00B951A9" w:rsidRDefault="00771AB0" w:rsidP="00C9223A">
            <w:pPr>
              <w:pStyle w:val="TableText"/>
              <w:jc w:val="center"/>
            </w:pPr>
            <w:r>
              <w:t>Local Records</w:t>
            </w:r>
          </w:p>
        </w:tc>
        <w:tc>
          <w:tcPr>
            <w:tcW w:w="778" w:type="pct"/>
            <w:vAlign w:val="center"/>
          </w:tcPr>
          <w:p w14:paraId="57C7DA36" w14:textId="114B6ACA" w:rsidR="00B951A9" w:rsidRDefault="00B951A9" w:rsidP="00C9223A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290B38AA" w14:textId="77777777" w:rsidR="00B951A9" w:rsidRDefault="00B951A9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2E898C94" w14:textId="77777777" w:rsidR="00B951A9" w:rsidRDefault="00B951A9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6DE2D3CB" w14:textId="77777777" w:rsidR="00B951A9" w:rsidRDefault="00B951A9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31E3FE45" w14:textId="77777777" w:rsidR="00B951A9" w:rsidRDefault="00B951A9" w:rsidP="003D1B45">
            <w:pPr>
              <w:pStyle w:val="TableText"/>
              <w:jc w:val="center"/>
            </w:pPr>
          </w:p>
        </w:tc>
        <w:tc>
          <w:tcPr>
            <w:tcW w:w="864" w:type="pct"/>
          </w:tcPr>
          <w:p w14:paraId="129E69B9" w14:textId="77777777" w:rsidR="00B951A9" w:rsidRDefault="00B951A9" w:rsidP="00C9223A">
            <w:pPr>
              <w:pStyle w:val="TableText"/>
            </w:pPr>
          </w:p>
        </w:tc>
      </w:tr>
      <w:tr w:rsidR="00B951A9" w14:paraId="5763AA69" w14:textId="77777777" w:rsidTr="00CB3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pct"/>
          </w:tcPr>
          <w:p w14:paraId="60B86446" w14:textId="72FB4323" w:rsidR="00B951A9" w:rsidRDefault="00115E0E" w:rsidP="00C9223A">
            <w:pPr>
              <w:pStyle w:val="TableText"/>
            </w:pPr>
            <w:r w:rsidRPr="00115E0E">
              <w:t>95% of active Risk Assessments in UQSafe are in review date</w:t>
            </w:r>
          </w:p>
        </w:tc>
        <w:tc>
          <w:tcPr>
            <w:tcW w:w="292" w:type="pct"/>
            <w:vAlign w:val="center"/>
          </w:tcPr>
          <w:p w14:paraId="1CEBAA72" w14:textId="627D9338" w:rsidR="00B951A9" w:rsidRDefault="00E27C95" w:rsidP="00C9223A">
            <w:pPr>
              <w:pStyle w:val="TableText"/>
              <w:jc w:val="center"/>
            </w:pPr>
            <w:r>
              <w:t>95%</w:t>
            </w:r>
          </w:p>
        </w:tc>
        <w:tc>
          <w:tcPr>
            <w:tcW w:w="486" w:type="pct"/>
            <w:vAlign w:val="center"/>
          </w:tcPr>
          <w:p w14:paraId="17F6A92A" w14:textId="05296370" w:rsidR="00B951A9" w:rsidRDefault="00CB6631" w:rsidP="00C9223A">
            <w:pPr>
              <w:pStyle w:val="TableText"/>
              <w:jc w:val="center"/>
            </w:pPr>
            <w:r>
              <w:t>UQSafe</w:t>
            </w:r>
          </w:p>
        </w:tc>
        <w:tc>
          <w:tcPr>
            <w:tcW w:w="778" w:type="pct"/>
            <w:vAlign w:val="center"/>
          </w:tcPr>
          <w:p w14:paraId="6CC46A40" w14:textId="154C8893" w:rsidR="00115E0E" w:rsidRDefault="00115E0E" w:rsidP="00C9223A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462D09B8" w14:textId="77777777" w:rsidR="00B951A9" w:rsidRDefault="00B951A9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48DAA40C" w14:textId="77777777" w:rsidR="00B951A9" w:rsidRDefault="00B951A9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06D42FCA" w14:textId="77777777" w:rsidR="00B951A9" w:rsidRDefault="00B951A9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1539FA2E" w14:textId="77777777" w:rsidR="00B951A9" w:rsidRDefault="00B951A9" w:rsidP="003D1B45">
            <w:pPr>
              <w:pStyle w:val="TableText"/>
              <w:jc w:val="center"/>
            </w:pPr>
          </w:p>
        </w:tc>
        <w:tc>
          <w:tcPr>
            <w:tcW w:w="864" w:type="pct"/>
          </w:tcPr>
          <w:p w14:paraId="6C3F671D" w14:textId="77777777" w:rsidR="00B951A9" w:rsidRDefault="00B951A9" w:rsidP="00C9223A">
            <w:pPr>
              <w:pStyle w:val="TableText"/>
            </w:pPr>
          </w:p>
        </w:tc>
      </w:tr>
      <w:tr w:rsidR="00B951A9" w14:paraId="26906A54" w14:textId="77777777" w:rsidTr="00CB3F20">
        <w:tc>
          <w:tcPr>
            <w:tcW w:w="1800" w:type="pct"/>
          </w:tcPr>
          <w:p w14:paraId="258D671F" w14:textId="5F43E15D" w:rsidR="00B951A9" w:rsidRDefault="00CB6631" w:rsidP="00C9223A">
            <w:pPr>
              <w:pStyle w:val="TableText"/>
            </w:pPr>
            <w:r w:rsidRPr="00CB6631">
              <w:t>10% of active Risk Assessments in UQSafe are audited</w:t>
            </w:r>
          </w:p>
        </w:tc>
        <w:tc>
          <w:tcPr>
            <w:tcW w:w="292" w:type="pct"/>
            <w:vAlign w:val="center"/>
          </w:tcPr>
          <w:p w14:paraId="3CB9D618" w14:textId="1FCD8E0F" w:rsidR="00B951A9" w:rsidRDefault="00E718F2" w:rsidP="00C9223A">
            <w:pPr>
              <w:pStyle w:val="TableText"/>
              <w:jc w:val="center"/>
            </w:pPr>
            <w:r>
              <w:t>10%</w:t>
            </w:r>
          </w:p>
        </w:tc>
        <w:tc>
          <w:tcPr>
            <w:tcW w:w="486" w:type="pct"/>
            <w:vAlign w:val="center"/>
          </w:tcPr>
          <w:p w14:paraId="40573BA6" w14:textId="04DD0635" w:rsidR="00B951A9" w:rsidRDefault="00CB6631" w:rsidP="00C9223A">
            <w:pPr>
              <w:pStyle w:val="TableText"/>
              <w:jc w:val="center"/>
            </w:pPr>
            <w:r>
              <w:t>UQSafe</w:t>
            </w:r>
          </w:p>
        </w:tc>
        <w:tc>
          <w:tcPr>
            <w:tcW w:w="778" w:type="pct"/>
            <w:vAlign w:val="center"/>
          </w:tcPr>
          <w:p w14:paraId="6D981C7A" w14:textId="342023EE" w:rsidR="00B951A9" w:rsidRDefault="00B951A9" w:rsidP="00CB6631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7F8977F7" w14:textId="77777777" w:rsidR="00B951A9" w:rsidRDefault="00B951A9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57CC447A" w14:textId="77777777" w:rsidR="00B951A9" w:rsidRDefault="00B951A9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526BDF00" w14:textId="77777777" w:rsidR="00B951A9" w:rsidRDefault="00B951A9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0F56E54F" w14:textId="77777777" w:rsidR="00B951A9" w:rsidRDefault="00B951A9" w:rsidP="003D1B45">
            <w:pPr>
              <w:pStyle w:val="TableText"/>
              <w:jc w:val="center"/>
            </w:pPr>
          </w:p>
        </w:tc>
        <w:tc>
          <w:tcPr>
            <w:tcW w:w="864" w:type="pct"/>
          </w:tcPr>
          <w:p w14:paraId="13A7C72B" w14:textId="77777777" w:rsidR="00B951A9" w:rsidRDefault="00B951A9" w:rsidP="00C9223A">
            <w:pPr>
              <w:pStyle w:val="TableText"/>
            </w:pPr>
          </w:p>
        </w:tc>
      </w:tr>
      <w:tr w:rsidR="00E27C95" w14:paraId="1FDF5FF6" w14:textId="77777777" w:rsidTr="00CB3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pct"/>
          </w:tcPr>
          <w:p w14:paraId="4D151F99" w14:textId="29F44A59" w:rsidR="00E27C95" w:rsidRPr="00CB6631" w:rsidRDefault="00E27C95" w:rsidP="00E27C95">
            <w:pPr>
              <w:pStyle w:val="TableText"/>
            </w:pPr>
            <w:r w:rsidRPr="00CB6631">
              <w:t>95% of incident and hazard reports in UQSafe are verified</w:t>
            </w:r>
          </w:p>
        </w:tc>
        <w:tc>
          <w:tcPr>
            <w:tcW w:w="292" w:type="pct"/>
            <w:vAlign w:val="center"/>
          </w:tcPr>
          <w:p w14:paraId="3E6A0327" w14:textId="1A7B7587" w:rsidR="00E27C95" w:rsidRDefault="00E27C95" w:rsidP="00E27C95">
            <w:pPr>
              <w:pStyle w:val="TableText"/>
              <w:jc w:val="center"/>
            </w:pPr>
            <w:r w:rsidRPr="00555B2E">
              <w:t>95%</w:t>
            </w:r>
          </w:p>
        </w:tc>
        <w:tc>
          <w:tcPr>
            <w:tcW w:w="486" w:type="pct"/>
            <w:vAlign w:val="center"/>
          </w:tcPr>
          <w:p w14:paraId="0407CF74" w14:textId="0A6899A6" w:rsidR="00E27C95" w:rsidRDefault="0045048F" w:rsidP="00E27C95">
            <w:pPr>
              <w:pStyle w:val="TableText"/>
              <w:jc w:val="center"/>
            </w:pPr>
            <w:r>
              <w:t>UQSafe</w:t>
            </w:r>
          </w:p>
        </w:tc>
        <w:tc>
          <w:tcPr>
            <w:tcW w:w="778" w:type="pct"/>
            <w:vAlign w:val="center"/>
          </w:tcPr>
          <w:p w14:paraId="3AAE5847" w14:textId="77777777" w:rsidR="00E27C95" w:rsidRDefault="00E27C95" w:rsidP="00E27C9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4D7D6C0A" w14:textId="77777777" w:rsidR="00E27C95" w:rsidRDefault="00E27C95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5FA6AA13" w14:textId="77777777" w:rsidR="00E27C95" w:rsidRDefault="00E27C95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17D79111" w14:textId="77777777" w:rsidR="00E27C95" w:rsidRDefault="00E27C95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43E4FDCF" w14:textId="77777777" w:rsidR="00E27C95" w:rsidRDefault="00E27C95" w:rsidP="003D1B45">
            <w:pPr>
              <w:pStyle w:val="TableText"/>
              <w:jc w:val="center"/>
            </w:pPr>
          </w:p>
        </w:tc>
        <w:tc>
          <w:tcPr>
            <w:tcW w:w="864" w:type="pct"/>
          </w:tcPr>
          <w:p w14:paraId="42E9D6B9" w14:textId="77777777" w:rsidR="00E27C95" w:rsidRDefault="00E27C95" w:rsidP="00E27C95">
            <w:pPr>
              <w:pStyle w:val="TableText"/>
            </w:pPr>
          </w:p>
        </w:tc>
      </w:tr>
      <w:tr w:rsidR="00216270" w14:paraId="1C2A38CB" w14:textId="77777777" w:rsidTr="00CB3F20">
        <w:tc>
          <w:tcPr>
            <w:tcW w:w="1800" w:type="pct"/>
          </w:tcPr>
          <w:p w14:paraId="4F91E1F3" w14:textId="0880BD4D" w:rsidR="00216270" w:rsidRPr="00CB6631" w:rsidRDefault="00216270" w:rsidP="00216270">
            <w:pPr>
              <w:pStyle w:val="TableText"/>
            </w:pPr>
            <w:r w:rsidRPr="00CB6631">
              <w:t>95% of action plans for reported incidents and hazards are created within 3 weeks</w:t>
            </w:r>
          </w:p>
        </w:tc>
        <w:tc>
          <w:tcPr>
            <w:tcW w:w="292" w:type="pct"/>
            <w:vAlign w:val="center"/>
          </w:tcPr>
          <w:p w14:paraId="2A9604DD" w14:textId="2092277A" w:rsidR="00216270" w:rsidRDefault="00216270" w:rsidP="00216270">
            <w:pPr>
              <w:pStyle w:val="TableText"/>
              <w:jc w:val="center"/>
            </w:pPr>
            <w:r w:rsidRPr="00A16A2C">
              <w:t>95%</w:t>
            </w:r>
          </w:p>
        </w:tc>
        <w:tc>
          <w:tcPr>
            <w:tcW w:w="486" w:type="pct"/>
            <w:vAlign w:val="center"/>
          </w:tcPr>
          <w:p w14:paraId="5845671A" w14:textId="4E67B393" w:rsidR="00216270" w:rsidRDefault="00216270" w:rsidP="00216270">
            <w:pPr>
              <w:pStyle w:val="TableText"/>
              <w:jc w:val="center"/>
            </w:pPr>
            <w:r>
              <w:t>UQSafe</w:t>
            </w:r>
          </w:p>
        </w:tc>
        <w:tc>
          <w:tcPr>
            <w:tcW w:w="778" w:type="pct"/>
            <w:vAlign w:val="center"/>
          </w:tcPr>
          <w:p w14:paraId="799141F5" w14:textId="6FAD14D5" w:rsidR="00216270" w:rsidRDefault="00216270" w:rsidP="00216270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549C5B53" w14:textId="77777777" w:rsidR="00216270" w:rsidRDefault="00216270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0D685ACB" w14:textId="77777777" w:rsidR="00216270" w:rsidRDefault="00216270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776FD6D7" w14:textId="77777777" w:rsidR="00216270" w:rsidRDefault="00216270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1891DFAF" w14:textId="77777777" w:rsidR="00216270" w:rsidRDefault="00216270" w:rsidP="003D1B45">
            <w:pPr>
              <w:pStyle w:val="TableText"/>
              <w:jc w:val="center"/>
            </w:pPr>
          </w:p>
        </w:tc>
        <w:tc>
          <w:tcPr>
            <w:tcW w:w="864" w:type="pct"/>
          </w:tcPr>
          <w:p w14:paraId="2F3EED81" w14:textId="77777777" w:rsidR="00216270" w:rsidRDefault="00216270" w:rsidP="00216270">
            <w:pPr>
              <w:pStyle w:val="TableText"/>
            </w:pPr>
          </w:p>
        </w:tc>
      </w:tr>
      <w:tr w:rsidR="00216270" w14:paraId="37EA8EFE" w14:textId="77777777" w:rsidTr="00CB3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0" w:type="pct"/>
          </w:tcPr>
          <w:p w14:paraId="03A6A011" w14:textId="0E6EAB73" w:rsidR="00216270" w:rsidRDefault="00216270" w:rsidP="00216270">
            <w:pPr>
              <w:pStyle w:val="TableText"/>
            </w:pPr>
            <w:r w:rsidRPr="00CB6631">
              <w:t>95% of action plans for reported incidents and hazards are verified</w:t>
            </w:r>
          </w:p>
        </w:tc>
        <w:tc>
          <w:tcPr>
            <w:tcW w:w="292" w:type="pct"/>
            <w:vAlign w:val="center"/>
          </w:tcPr>
          <w:p w14:paraId="2A576905" w14:textId="22949233" w:rsidR="00216270" w:rsidRDefault="00216270" w:rsidP="00216270">
            <w:pPr>
              <w:pStyle w:val="TableText"/>
              <w:jc w:val="center"/>
            </w:pPr>
            <w:r w:rsidRPr="00A16A2C">
              <w:t>95%</w:t>
            </w:r>
          </w:p>
        </w:tc>
        <w:tc>
          <w:tcPr>
            <w:tcW w:w="486" w:type="pct"/>
            <w:vAlign w:val="center"/>
          </w:tcPr>
          <w:p w14:paraId="7664AB2C" w14:textId="2DB36FF5" w:rsidR="00216270" w:rsidRDefault="00216270" w:rsidP="00216270">
            <w:pPr>
              <w:pStyle w:val="TableText"/>
              <w:jc w:val="center"/>
            </w:pPr>
            <w:r>
              <w:t>UQSafe</w:t>
            </w:r>
          </w:p>
        </w:tc>
        <w:tc>
          <w:tcPr>
            <w:tcW w:w="778" w:type="pct"/>
            <w:vAlign w:val="center"/>
          </w:tcPr>
          <w:p w14:paraId="0F07A655" w14:textId="5E0516B4" w:rsidR="00216270" w:rsidRDefault="00216270" w:rsidP="00216270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3384BB5C" w14:textId="77777777" w:rsidR="00216270" w:rsidRDefault="00216270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06147FE8" w14:textId="77777777" w:rsidR="00216270" w:rsidRDefault="00216270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5B7BA5B2" w14:textId="77777777" w:rsidR="00216270" w:rsidRDefault="00216270" w:rsidP="003D1B45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31908345" w14:textId="77777777" w:rsidR="00216270" w:rsidRDefault="00216270" w:rsidP="003D1B45">
            <w:pPr>
              <w:pStyle w:val="TableText"/>
              <w:jc w:val="center"/>
            </w:pPr>
          </w:p>
        </w:tc>
        <w:tc>
          <w:tcPr>
            <w:tcW w:w="864" w:type="pct"/>
          </w:tcPr>
          <w:p w14:paraId="1008AD3C" w14:textId="77777777" w:rsidR="00216270" w:rsidRDefault="00216270" w:rsidP="00216270">
            <w:pPr>
              <w:pStyle w:val="TableText"/>
            </w:pPr>
          </w:p>
        </w:tc>
      </w:tr>
    </w:tbl>
    <w:p w14:paraId="28B31E5D" w14:textId="7CC605B6" w:rsidR="00894E5B" w:rsidRDefault="00894E5B" w:rsidP="00996DF3">
      <w:pPr>
        <w:pStyle w:val="Heading1"/>
      </w:pPr>
      <w:bookmarkStart w:id="4" w:name="_Toc89095474"/>
      <w:r w:rsidRPr="00894E5B">
        <w:lastRenderedPageBreak/>
        <w:t>Integrated Systems and Decision Making</w:t>
      </w:r>
      <w:bookmarkEnd w:id="4"/>
    </w:p>
    <w:p w14:paraId="76386BBA" w14:textId="42219CF7" w:rsidR="006A0DFE" w:rsidRDefault="006A0DFE" w:rsidP="006A0DFE">
      <w:pPr>
        <w:pStyle w:val="Heading3"/>
      </w:pPr>
      <w:r>
        <w:t>Strategic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6"/>
        <w:gridCol w:w="3926"/>
        <w:gridCol w:w="3926"/>
        <w:gridCol w:w="3926"/>
      </w:tblGrid>
      <w:tr w:rsidR="008E2364" w14:paraId="5705B107" w14:textId="77777777" w:rsidTr="001D7786">
        <w:tc>
          <w:tcPr>
            <w:tcW w:w="3926" w:type="dxa"/>
          </w:tcPr>
          <w:p w14:paraId="357FE03C" w14:textId="61319C4A" w:rsidR="008E2364" w:rsidRPr="006A0DFE" w:rsidRDefault="001A2D59" w:rsidP="001A2D59">
            <w:pPr>
              <w:pStyle w:val="TableText"/>
            </w:pPr>
            <w:r w:rsidRPr="001A2D59">
              <w:t xml:space="preserve">HSW is an integrated part of strategy and considered as part of organisational planning and resourcing decisions. </w:t>
            </w:r>
          </w:p>
        </w:tc>
        <w:tc>
          <w:tcPr>
            <w:tcW w:w="3926" w:type="dxa"/>
          </w:tcPr>
          <w:p w14:paraId="05CA2894" w14:textId="21D7D6F4" w:rsidR="008E2364" w:rsidRPr="006A0DFE" w:rsidRDefault="001A2D59" w:rsidP="006A0DFE">
            <w:pPr>
              <w:pStyle w:val="TableText"/>
            </w:pPr>
            <w:r w:rsidRPr="001A2D59">
              <w:t xml:space="preserve">HSW is embedded in </w:t>
            </w:r>
            <w:proofErr w:type="gramStart"/>
            <w:r w:rsidRPr="001A2D59">
              <w:t>University</w:t>
            </w:r>
            <w:proofErr w:type="gramEnd"/>
            <w:r w:rsidRPr="001A2D59">
              <w:t xml:space="preserve"> operations, and links with key functional processes.</w:t>
            </w:r>
          </w:p>
        </w:tc>
        <w:tc>
          <w:tcPr>
            <w:tcW w:w="3926" w:type="dxa"/>
          </w:tcPr>
          <w:p w14:paraId="378373E2" w14:textId="17EAED29" w:rsidR="008E2364" w:rsidRPr="006A0DFE" w:rsidRDefault="001A2D59" w:rsidP="006A0DFE">
            <w:pPr>
              <w:pStyle w:val="TableText"/>
            </w:pPr>
            <w:r w:rsidRPr="001A2D59">
              <w:t>Safety systems leverage enterprise-wide connectivity and efficiencies through integration with corporate platforms.</w:t>
            </w:r>
          </w:p>
        </w:tc>
        <w:tc>
          <w:tcPr>
            <w:tcW w:w="3926" w:type="dxa"/>
          </w:tcPr>
          <w:p w14:paraId="49016ED5" w14:textId="6BDA8243" w:rsidR="008E2364" w:rsidRPr="006A0DFE" w:rsidRDefault="001A2D59" w:rsidP="006A0DFE">
            <w:pPr>
              <w:pStyle w:val="TableText"/>
            </w:pPr>
            <w:r w:rsidRPr="001A2D59">
              <w:t>Digital systems and data are trusted and provide oversight and assurance on HSW for leaders and managers, driving agility and supporting risk-based decision making.</w:t>
            </w:r>
          </w:p>
        </w:tc>
      </w:tr>
    </w:tbl>
    <w:p w14:paraId="61562D77" w14:textId="1894186F" w:rsidR="00BA7EB5" w:rsidRDefault="00CE78D6" w:rsidP="00BA7EB5">
      <w:pPr>
        <w:pStyle w:val="Heading3"/>
      </w:pPr>
      <w:r>
        <w:t>2024</w:t>
      </w:r>
      <w:r w:rsidR="00BA7EB5">
        <w:t xml:space="preserve"> Projects</w:t>
      </w:r>
    </w:p>
    <w:tbl>
      <w:tblPr>
        <w:tblStyle w:val="TableUQLined"/>
        <w:tblW w:w="5000" w:type="pct"/>
        <w:tblLook w:val="04A0" w:firstRow="1" w:lastRow="0" w:firstColumn="1" w:lastColumn="0" w:noHBand="0" w:noVBand="1"/>
      </w:tblPr>
      <w:tblGrid>
        <w:gridCol w:w="2696"/>
        <w:gridCol w:w="3800"/>
        <w:gridCol w:w="1238"/>
        <w:gridCol w:w="2051"/>
        <w:gridCol w:w="656"/>
        <w:gridCol w:w="656"/>
        <w:gridCol w:w="656"/>
        <w:gridCol w:w="656"/>
        <w:gridCol w:w="3295"/>
      </w:tblGrid>
      <w:tr w:rsidR="00FC6A26" w14:paraId="2E43472F" w14:textId="77777777" w:rsidTr="00F01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58" w:type="pct"/>
            <w:vMerge w:val="restart"/>
            <w:vAlign w:val="center"/>
          </w:tcPr>
          <w:p w14:paraId="2E14642C" w14:textId="77777777" w:rsidR="00FC6A26" w:rsidRPr="000F34E3" w:rsidRDefault="00FC6A26" w:rsidP="00F0146E">
            <w:pPr>
              <w:pStyle w:val="TableHeading"/>
            </w:pPr>
            <w:r>
              <w:t>Project</w:t>
            </w:r>
          </w:p>
        </w:tc>
        <w:tc>
          <w:tcPr>
            <w:tcW w:w="1210" w:type="pct"/>
            <w:vMerge w:val="restart"/>
            <w:vAlign w:val="center"/>
          </w:tcPr>
          <w:p w14:paraId="5F53C1C7" w14:textId="77777777" w:rsidR="00FC6A26" w:rsidRPr="000F34E3" w:rsidRDefault="00FC6A26" w:rsidP="00F0146E">
            <w:pPr>
              <w:pStyle w:val="TableHeading"/>
            </w:pPr>
            <w:r>
              <w:t>Actions</w:t>
            </w:r>
          </w:p>
        </w:tc>
        <w:tc>
          <w:tcPr>
            <w:tcW w:w="394" w:type="pct"/>
            <w:vMerge w:val="restart"/>
            <w:vAlign w:val="center"/>
          </w:tcPr>
          <w:p w14:paraId="2B3DC84F" w14:textId="77777777" w:rsidR="00FC6A26" w:rsidRPr="000F34E3" w:rsidRDefault="00FC6A26" w:rsidP="00F0146E">
            <w:pPr>
              <w:pStyle w:val="TableHeading"/>
            </w:pPr>
            <w:r w:rsidRPr="000F34E3">
              <w:t>Timeframe</w:t>
            </w:r>
          </w:p>
        </w:tc>
        <w:tc>
          <w:tcPr>
            <w:tcW w:w="653" w:type="pct"/>
            <w:vMerge w:val="restart"/>
            <w:vAlign w:val="center"/>
          </w:tcPr>
          <w:p w14:paraId="7C3A5071" w14:textId="4EA48813" w:rsidR="00FC6A26" w:rsidRPr="000F34E3" w:rsidRDefault="00627AC0" w:rsidP="00F0146E">
            <w:pPr>
              <w:pStyle w:val="TableHeading"/>
            </w:pPr>
            <w:r>
              <w:t xml:space="preserve">Reporting </w:t>
            </w:r>
            <w:r w:rsidRPr="000F34E3">
              <w:t>Responsibility</w:t>
            </w:r>
          </w:p>
        </w:tc>
        <w:tc>
          <w:tcPr>
            <w:tcW w:w="1885" w:type="pct"/>
            <w:gridSpan w:val="5"/>
            <w:vAlign w:val="center"/>
          </w:tcPr>
          <w:p w14:paraId="642D05C5" w14:textId="7863ACFB" w:rsidR="00FC6A26" w:rsidRPr="000F34E3" w:rsidRDefault="008E4086" w:rsidP="00F0146E">
            <w:pPr>
              <w:pStyle w:val="TableHeading"/>
            </w:pPr>
            <w:r>
              <w:t>Project</w:t>
            </w:r>
            <w:r w:rsidR="00FC6A26" w:rsidRPr="000F34E3">
              <w:t xml:space="preserve"> Status</w:t>
            </w:r>
          </w:p>
        </w:tc>
      </w:tr>
      <w:tr w:rsidR="00FC6A26" w14:paraId="768B3C27" w14:textId="77777777" w:rsidTr="00231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58" w:type="pct"/>
            <w:vMerge/>
          </w:tcPr>
          <w:p w14:paraId="660EB023" w14:textId="77777777" w:rsidR="00FC6A26" w:rsidRPr="000F34E3" w:rsidRDefault="00FC6A26" w:rsidP="00F0146E">
            <w:pPr>
              <w:pStyle w:val="TableHeading"/>
            </w:pPr>
          </w:p>
        </w:tc>
        <w:tc>
          <w:tcPr>
            <w:tcW w:w="1210" w:type="pct"/>
            <w:vMerge/>
          </w:tcPr>
          <w:p w14:paraId="5C88154A" w14:textId="77777777" w:rsidR="00FC6A26" w:rsidRPr="000F34E3" w:rsidRDefault="00FC6A26" w:rsidP="00F0146E">
            <w:pPr>
              <w:pStyle w:val="TableHeading"/>
            </w:pPr>
          </w:p>
        </w:tc>
        <w:tc>
          <w:tcPr>
            <w:tcW w:w="394" w:type="pct"/>
            <w:vMerge/>
          </w:tcPr>
          <w:p w14:paraId="6BA5AB45" w14:textId="77777777" w:rsidR="00FC6A26" w:rsidRPr="000F34E3" w:rsidRDefault="00FC6A26" w:rsidP="00F0146E">
            <w:pPr>
              <w:pStyle w:val="TableHeading"/>
            </w:pPr>
          </w:p>
        </w:tc>
        <w:tc>
          <w:tcPr>
            <w:tcW w:w="653" w:type="pct"/>
            <w:vMerge/>
          </w:tcPr>
          <w:p w14:paraId="4DA86BC7" w14:textId="77777777" w:rsidR="00FC6A26" w:rsidRPr="000F34E3" w:rsidRDefault="00FC6A26" w:rsidP="00F0146E">
            <w:pPr>
              <w:pStyle w:val="TableHeading"/>
            </w:pPr>
          </w:p>
        </w:tc>
        <w:tc>
          <w:tcPr>
            <w:tcW w:w="209" w:type="pct"/>
            <w:vAlign w:val="center"/>
          </w:tcPr>
          <w:p w14:paraId="513B98EB" w14:textId="77777777" w:rsidR="00FC6A26" w:rsidRPr="000F34E3" w:rsidRDefault="00FC6A26" w:rsidP="00F0146E">
            <w:pPr>
              <w:pStyle w:val="TableHeading"/>
            </w:pPr>
            <w:r w:rsidRPr="000F34E3">
              <w:t>Q1</w:t>
            </w:r>
          </w:p>
        </w:tc>
        <w:tc>
          <w:tcPr>
            <w:tcW w:w="209" w:type="pct"/>
            <w:vAlign w:val="center"/>
          </w:tcPr>
          <w:p w14:paraId="76665139" w14:textId="77777777" w:rsidR="00FC6A26" w:rsidRPr="000F34E3" w:rsidRDefault="00FC6A26" w:rsidP="00F0146E">
            <w:pPr>
              <w:pStyle w:val="TableHeading"/>
            </w:pPr>
            <w:r w:rsidRPr="000F34E3">
              <w:t>Q2</w:t>
            </w:r>
          </w:p>
        </w:tc>
        <w:tc>
          <w:tcPr>
            <w:tcW w:w="209" w:type="pct"/>
            <w:vAlign w:val="center"/>
          </w:tcPr>
          <w:p w14:paraId="4E470073" w14:textId="77777777" w:rsidR="00FC6A26" w:rsidRPr="000F34E3" w:rsidRDefault="00FC6A26" w:rsidP="00F0146E">
            <w:pPr>
              <w:pStyle w:val="TableHeading"/>
            </w:pPr>
            <w:r w:rsidRPr="000F34E3">
              <w:t>Q3</w:t>
            </w:r>
          </w:p>
        </w:tc>
        <w:tc>
          <w:tcPr>
            <w:tcW w:w="209" w:type="pct"/>
            <w:vAlign w:val="center"/>
          </w:tcPr>
          <w:p w14:paraId="14E928A7" w14:textId="77777777" w:rsidR="00FC6A26" w:rsidRPr="000F34E3" w:rsidRDefault="00FC6A26" w:rsidP="00F0146E">
            <w:pPr>
              <w:pStyle w:val="TableHeading"/>
            </w:pPr>
            <w:r w:rsidRPr="000F34E3">
              <w:t>Q4</w:t>
            </w:r>
          </w:p>
        </w:tc>
        <w:tc>
          <w:tcPr>
            <w:tcW w:w="1049" w:type="pct"/>
          </w:tcPr>
          <w:p w14:paraId="4FC93F39" w14:textId="77777777" w:rsidR="00FC6A26" w:rsidRPr="006A688E" w:rsidRDefault="00FC6A26" w:rsidP="00F0146E">
            <w:pPr>
              <w:pStyle w:val="TableHeading"/>
              <w:jc w:val="left"/>
            </w:pPr>
            <w:r w:rsidRPr="006A688E">
              <w:t>Commentary</w:t>
            </w:r>
          </w:p>
        </w:tc>
      </w:tr>
      <w:tr w:rsidR="00FC6A26" w14:paraId="2A0A79EC" w14:textId="77777777" w:rsidTr="002319A6">
        <w:tc>
          <w:tcPr>
            <w:tcW w:w="858" w:type="pct"/>
          </w:tcPr>
          <w:p w14:paraId="568FAB30" w14:textId="0C46FF85" w:rsidR="00FC6A26" w:rsidRDefault="00FC6A26" w:rsidP="00F0146E">
            <w:pPr>
              <w:pStyle w:val="TableText"/>
            </w:pPr>
          </w:p>
        </w:tc>
        <w:tc>
          <w:tcPr>
            <w:tcW w:w="1210" w:type="pct"/>
          </w:tcPr>
          <w:p w14:paraId="60A73690" w14:textId="23F1BF5C" w:rsidR="00FC6A26" w:rsidRDefault="00FC6A26" w:rsidP="00F0146E">
            <w:pPr>
              <w:pStyle w:val="TableText"/>
            </w:pPr>
          </w:p>
        </w:tc>
        <w:tc>
          <w:tcPr>
            <w:tcW w:w="394" w:type="pct"/>
          </w:tcPr>
          <w:p w14:paraId="09E52242" w14:textId="12355B06" w:rsidR="00FC6A26" w:rsidRDefault="00FC6A26" w:rsidP="00F0146E">
            <w:pPr>
              <w:pStyle w:val="TableText"/>
            </w:pPr>
          </w:p>
        </w:tc>
        <w:tc>
          <w:tcPr>
            <w:tcW w:w="653" w:type="pct"/>
          </w:tcPr>
          <w:p w14:paraId="365FFFB1" w14:textId="0C3617A2" w:rsidR="00FC6A26" w:rsidRDefault="00FC6A26" w:rsidP="00F0146E">
            <w:pPr>
              <w:pStyle w:val="TableText"/>
            </w:pPr>
          </w:p>
        </w:tc>
        <w:tc>
          <w:tcPr>
            <w:tcW w:w="209" w:type="pct"/>
            <w:vAlign w:val="center"/>
          </w:tcPr>
          <w:p w14:paraId="1BE0E83E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1E3A5C2E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3FEF1964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52ADF282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1049" w:type="pct"/>
          </w:tcPr>
          <w:p w14:paraId="763D559E" w14:textId="77777777" w:rsidR="00FC6A26" w:rsidRDefault="00FC6A26" w:rsidP="00F0146E">
            <w:pPr>
              <w:pStyle w:val="TableText"/>
            </w:pPr>
          </w:p>
        </w:tc>
      </w:tr>
      <w:tr w:rsidR="00FC6A26" w14:paraId="586326A0" w14:textId="77777777" w:rsidTr="002319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8" w:type="pct"/>
          </w:tcPr>
          <w:p w14:paraId="6EF41F62" w14:textId="77777777" w:rsidR="00FC6A26" w:rsidRDefault="00FC6A26" w:rsidP="00F0146E">
            <w:pPr>
              <w:pStyle w:val="TableText"/>
            </w:pPr>
          </w:p>
        </w:tc>
        <w:tc>
          <w:tcPr>
            <w:tcW w:w="1210" w:type="pct"/>
          </w:tcPr>
          <w:p w14:paraId="2664EBD6" w14:textId="77777777" w:rsidR="00FC6A26" w:rsidRDefault="00FC6A26" w:rsidP="00F0146E">
            <w:pPr>
              <w:pStyle w:val="TableText"/>
            </w:pPr>
          </w:p>
        </w:tc>
        <w:tc>
          <w:tcPr>
            <w:tcW w:w="394" w:type="pct"/>
          </w:tcPr>
          <w:p w14:paraId="08B846B0" w14:textId="77777777" w:rsidR="00FC6A26" w:rsidRDefault="00FC6A26" w:rsidP="00F0146E">
            <w:pPr>
              <w:pStyle w:val="TableText"/>
            </w:pPr>
          </w:p>
        </w:tc>
        <w:tc>
          <w:tcPr>
            <w:tcW w:w="653" w:type="pct"/>
          </w:tcPr>
          <w:p w14:paraId="207C8E87" w14:textId="77777777" w:rsidR="00FC6A26" w:rsidRDefault="00FC6A26" w:rsidP="00F0146E">
            <w:pPr>
              <w:pStyle w:val="TableText"/>
            </w:pPr>
          </w:p>
        </w:tc>
        <w:tc>
          <w:tcPr>
            <w:tcW w:w="209" w:type="pct"/>
            <w:vAlign w:val="center"/>
          </w:tcPr>
          <w:p w14:paraId="65749A8C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4559CDF7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213F6628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183ED5D0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1049" w:type="pct"/>
          </w:tcPr>
          <w:p w14:paraId="3D9D58C4" w14:textId="77777777" w:rsidR="00FC6A26" w:rsidRDefault="00FC6A26" w:rsidP="00F0146E">
            <w:pPr>
              <w:pStyle w:val="TableText"/>
            </w:pPr>
          </w:p>
        </w:tc>
      </w:tr>
      <w:tr w:rsidR="00FC6A26" w14:paraId="0DA5DF6B" w14:textId="77777777" w:rsidTr="002319A6">
        <w:tc>
          <w:tcPr>
            <w:tcW w:w="858" w:type="pct"/>
          </w:tcPr>
          <w:p w14:paraId="6ECDB6A4" w14:textId="77777777" w:rsidR="00FC6A26" w:rsidRDefault="00FC6A26" w:rsidP="00F0146E">
            <w:pPr>
              <w:pStyle w:val="TableText"/>
            </w:pPr>
          </w:p>
        </w:tc>
        <w:tc>
          <w:tcPr>
            <w:tcW w:w="1210" w:type="pct"/>
          </w:tcPr>
          <w:p w14:paraId="64E4AEB5" w14:textId="77777777" w:rsidR="00FC6A26" w:rsidRDefault="00FC6A26" w:rsidP="00F0146E">
            <w:pPr>
              <w:pStyle w:val="TableText"/>
            </w:pPr>
          </w:p>
        </w:tc>
        <w:tc>
          <w:tcPr>
            <w:tcW w:w="394" w:type="pct"/>
          </w:tcPr>
          <w:p w14:paraId="340F3CC8" w14:textId="77777777" w:rsidR="00FC6A26" w:rsidRDefault="00FC6A26" w:rsidP="00F0146E">
            <w:pPr>
              <w:pStyle w:val="TableText"/>
            </w:pPr>
          </w:p>
        </w:tc>
        <w:tc>
          <w:tcPr>
            <w:tcW w:w="653" w:type="pct"/>
          </w:tcPr>
          <w:p w14:paraId="479B9521" w14:textId="77777777" w:rsidR="00FC6A26" w:rsidRDefault="00FC6A26" w:rsidP="00F0146E">
            <w:pPr>
              <w:pStyle w:val="TableText"/>
            </w:pPr>
          </w:p>
        </w:tc>
        <w:tc>
          <w:tcPr>
            <w:tcW w:w="209" w:type="pct"/>
            <w:vAlign w:val="center"/>
          </w:tcPr>
          <w:p w14:paraId="36B4EFFA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56670D41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4A7462BC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6DFCA441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1049" w:type="pct"/>
          </w:tcPr>
          <w:p w14:paraId="10364947" w14:textId="77777777" w:rsidR="00FC6A26" w:rsidRDefault="00FC6A26" w:rsidP="00F0146E">
            <w:pPr>
              <w:pStyle w:val="TableText"/>
            </w:pPr>
          </w:p>
        </w:tc>
      </w:tr>
    </w:tbl>
    <w:p w14:paraId="2BD7CF76" w14:textId="5AEE91F1" w:rsidR="00B951A9" w:rsidRDefault="00CE78D6" w:rsidP="00B951A9">
      <w:pPr>
        <w:pStyle w:val="Heading3"/>
      </w:pPr>
      <w:r>
        <w:t>2024</w:t>
      </w:r>
      <w:r w:rsidR="001805EF">
        <w:t xml:space="preserve"> </w:t>
      </w:r>
      <w:r w:rsidR="00B951A9">
        <w:t>Key Performance Indicators (KPIs)</w:t>
      </w:r>
    </w:p>
    <w:tbl>
      <w:tblPr>
        <w:tblStyle w:val="TableUQLined"/>
        <w:tblW w:w="5000" w:type="pct"/>
        <w:tblLook w:val="04A0" w:firstRow="1" w:lastRow="0" w:firstColumn="1" w:lastColumn="0" w:noHBand="0" w:noVBand="1"/>
      </w:tblPr>
      <w:tblGrid>
        <w:gridCol w:w="5501"/>
        <w:gridCol w:w="1071"/>
        <w:gridCol w:w="1526"/>
        <w:gridCol w:w="2444"/>
        <w:gridCol w:w="612"/>
        <w:gridCol w:w="612"/>
        <w:gridCol w:w="612"/>
        <w:gridCol w:w="612"/>
        <w:gridCol w:w="2714"/>
      </w:tblGrid>
      <w:tr w:rsidR="008A2CBC" w14:paraId="1E2FADB0" w14:textId="77777777" w:rsidTr="00381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51" w:type="pct"/>
            <w:vMerge w:val="restart"/>
            <w:vAlign w:val="center"/>
          </w:tcPr>
          <w:p w14:paraId="113EB18E" w14:textId="77777777" w:rsidR="00B951A9" w:rsidRDefault="00B951A9" w:rsidP="00C9223A">
            <w:pPr>
              <w:pStyle w:val="TableHeading"/>
              <w:jc w:val="left"/>
            </w:pPr>
            <w:r>
              <w:t>Performance Indicator</w:t>
            </w:r>
          </w:p>
        </w:tc>
        <w:tc>
          <w:tcPr>
            <w:tcW w:w="341" w:type="pct"/>
            <w:vMerge w:val="restart"/>
            <w:vAlign w:val="center"/>
          </w:tcPr>
          <w:p w14:paraId="2D2E61F3" w14:textId="77777777" w:rsidR="00B951A9" w:rsidRDefault="00B951A9" w:rsidP="00C9223A">
            <w:pPr>
              <w:pStyle w:val="TableHeading"/>
            </w:pPr>
            <w:r>
              <w:t>Target</w:t>
            </w:r>
          </w:p>
        </w:tc>
        <w:tc>
          <w:tcPr>
            <w:tcW w:w="486" w:type="pct"/>
            <w:vMerge w:val="restart"/>
            <w:vAlign w:val="center"/>
          </w:tcPr>
          <w:p w14:paraId="677082CD" w14:textId="77777777" w:rsidR="00B951A9" w:rsidRDefault="00B951A9" w:rsidP="00C9223A">
            <w:pPr>
              <w:pStyle w:val="TableHeading"/>
            </w:pPr>
            <w:r>
              <w:t>Source Data Reports</w:t>
            </w:r>
          </w:p>
        </w:tc>
        <w:tc>
          <w:tcPr>
            <w:tcW w:w="778" w:type="pct"/>
            <w:vMerge w:val="restart"/>
            <w:vAlign w:val="center"/>
          </w:tcPr>
          <w:p w14:paraId="6256DAA9" w14:textId="128CEE17" w:rsidR="00B951A9" w:rsidRDefault="00627AC0" w:rsidP="00C9223A">
            <w:pPr>
              <w:pStyle w:val="TableHeading"/>
            </w:pPr>
            <w:r>
              <w:t xml:space="preserve">Reporting </w:t>
            </w:r>
            <w:r w:rsidRPr="000F34E3">
              <w:t>Responsibility</w:t>
            </w:r>
          </w:p>
        </w:tc>
        <w:tc>
          <w:tcPr>
            <w:tcW w:w="1644" w:type="pct"/>
            <w:gridSpan w:val="5"/>
          </w:tcPr>
          <w:p w14:paraId="390F6202" w14:textId="77777777" w:rsidR="00B951A9" w:rsidRDefault="00B951A9" w:rsidP="00C9223A">
            <w:pPr>
              <w:pStyle w:val="TableHeading"/>
            </w:pPr>
            <w:r>
              <w:t>KPI Status</w:t>
            </w:r>
          </w:p>
        </w:tc>
      </w:tr>
      <w:tr w:rsidR="00B951A9" w14:paraId="40F58EAB" w14:textId="77777777" w:rsidTr="00381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51" w:type="pct"/>
            <w:vMerge/>
          </w:tcPr>
          <w:p w14:paraId="2626ECF1" w14:textId="77777777" w:rsidR="00B951A9" w:rsidRDefault="00B951A9" w:rsidP="00C9223A">
            <w:pPr>
              <w:pStyle w:val="TableText"/>
            </w:pPr>
          </w:p>
        </w:tc>
        <w:tc>
          <w:tcPr>
            <w:tcW w:w="341" w:type="pct"/>
            <w:vMerge/>
          </w:tcPr>
          <w:p w14:paraId="3E5C8F46" w14:textId="77777777" w:rsidR="00B951A9" w:rsidRDefault="00B951A9" w:rsidP="00C9223A">
            <w:pPr>
              <w:pStyle w:val="TableText"/>
            </w:pPr>
          </w:p>
        </w:tc>
        <w:tc>
          <w:tcPr>
            <w:tcW w:w="486" w:type="pct"/>
            <w:vMerge/>
          </w:tcPr>
          <w:p w14:paraId="7FF15355" w14:textId="77777777" w:rsidR="00B951A9" w:rsidRDefault="00B951A9" w:rsidP="00C9223A">
            <w:pPr>
              <w:pStyle w:val="TableText"/>
            </w:pPr>
          </w:p>
        </w:tc>
        <w:tc>
          <w:tcPr>
            <w:tcW w:w="778" w:type="pct"/>
            <w:vMerge/>
          </w:tcPr>
          <w:p w14:paraId="6816DB16" w14:textId="77777777" w:rsidR="00B951A9" w:rsidRPr="006A688E" w:rsidRDefault="00B951A9" w:rsidP="00C9223A">
            <w:pPr>
              <w:pStyle w:val="TableText"/>
              <w:rPr>
                <w:b/>
                <w:bCs/>
              </w:rPr>
            </w:pPr>
          </w:p>
        </w:tc>
        <w:tc>
          <w:tcPr>
            <w:tcW w:w="195" w:type="pct"/>
          </w:tcPr>
          <w:p w14:paraId="4FDFDAE5" w14:textId="77777777" w:rsidR="00B951A9" w:rsidRPr="006A688E" w:rsidRDefault="00B951A9" w:rsidP="00C9223A">
            <w:pPr>
              <w:pStyle w:val="TableText"/>
              <w:rPr>
                <w:b/>
                <w:bCs/>
              </w:rPr>
            </w:pPr>
            <w:r w:rsidRPr="006A688E">
              <w:rPr>
                <w:b/>
                <w:bCs/>
              </w:rPr>
              <w:t>Q1</w:t>
            </w:r>
          </w:p>
        </w:tc>
        <w:tc>
          <w:tcPr>
            <w:tcW w:w="195" w:type="pct"/>
          </w:tcPr>
          <w:p w14:paraId="59DD5F5A" w14:textId="77777777" w:rsidR="00B951A9" w:rsidRPr="006A688E" w:rsidRDefault="00B951A9" w:rsidP="00C9223A">
            <w:pPr>
              <w:pStyle w:val="TableText"/>
              <w:rPr>
                <w:b/>
                <w:bCs/>
              </w:rPr>
            </w:pPr>
            <w:r w:rsidRPr="006A688E">
              <w:rPr>
                <w:b/>
                <w:bCs/>
              </w:rPr>
              <w:t>Q2</w:t>
            </w:r>
          </w:p>
        </w:tc>
        <w:tc>
          <w:tcPr>
            <w:tcW w:w="195" w:type="pct"/>
          </w:tcPr>
          <w:p w14:paraId="1C9FE992" w14:textId="77777777" w:rsidR="00B951A9" w:rsidRPr="006A688E" w:rsidRDefault="00B951A9" w:rsidP="00C9223A">
            <w:pPr>
              <w:pStyle w:val="TableText"/>
              <w:rPr>
                <w:b/>
                <w:bCs/>
              </w:rPr>
            </w:pPr>
            <w:r w:rsidRPr="006A688E">
              <w:rPr>
                <w:b/>
                <w:bCs/>
              </w:rPr>
              <w:t>Q3</w:t>
            </w:r>
          </w:p>
        </w:tc>
        <w:tc>
          <w:tcPr>
            <w:tcW w:w="195" w:type="pct"/>
          </w:tcPr>
          <w:p w14:paraId="3DD052C4" w14:textId="77777777" w:rsidR="00B951A9" w:rsidRPr="006A688E" w:rsidRDefault="00B951A9" w:rsidP="00C9223A">
            <w:pPr>
              <w:pStyle w:val="TableText"/>
              <w:rPr>
                <w:b/>
                <w:bCs/>
              </w:rPr>
            </w:pPr>
            <w:r w:rsidRPr="006A688E">
              <w:rPr>
                <w:b/>
                <w:bCs/>
              </w:rPr>
              <w:t>Q4</w:t>
            </w:r>
          </w:p>
        </w:tc>
        <w:tc>
          <w:tcPr>
            <w:tcW w:w="864" w:type="pct"/>
          </w:tcPr>
          <w:p w14:paraId="7C04030A" w14:textId="77777777" w:rsidR="00B951A9" w:rsidRPr="006A688E" w:rsidRDefault="00B951A9" w:rsidP="00C9223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Commentary</w:t>
            </w:r>
          </w:p>
        </w:tc>
      </w:tr>
      <w:tr w:rsidR="00B951A9" w14:paraId="37467C58" w14:textId="77777777" w:rsidTr="00CD41E7">
        <w:tc>
          <w:tcPr>
            <w:tcW w:w="1751" w:type="pct"/>
          </w:tcPr>
          <w:p w14:paraId="276F0FAA" w14:textId="2F448EC5" w:rsidR="00B951A9" w:rsidRDefault="00381069" w:rsidP="00C9223A">
            <w:pPr>
              <w:pStyle w:val="TableText"/>
            </w:pPr>
            <w:r w:rsidRPr="00381069">
              <w:t>Quarterly HSW performance reports submitted to heads of organisational units and HSW Committees</w:t>
            </w:r>
          </w:p>
        </w:tc>
        <w:tc>
          <w:tcPr>
            <w:tcW w:w="341" w:type="pct"/>
            <w:vAlign w:val="center"/>
          </w:tcPr>
          <w:p w14:paraId="6AB8A28E" w14:textId="3D8242EE" w:rsidR="00B951A9" w:rsidRDefault="00381069" w:rsidP="00C9223A">
            <w:pPr>
              <w:pStyle w:val="TableText"/>
              <w:jc w:val="center"/>
            </w:pPr>
            <w:r>
              <w:t>4</w:t>
            </w:r>
          </w:p>
        </w:tc>
        <w:tc>
          <w:tcPr>
            <w:tcW w:w="486" w:type="pct"/>
            <w:vAlign w:val="center"/>
          </w:tcPr>
          <w:p w14:paraId="48410B76" w14:textId="65981FCC" w:rsidR="00B951A9" w:rsidRDefault="00381069" w:rsidP="00C9223A">
            <w:pPr>
              <w:pStyle w:val="TableText"/>
              <w:jc w:val="center"/>
            </w:pPr>
            <w:r>
              <w:t>Local Records</w:t>
            </w:r>
          </w:p>
        </w:tc>
        <w:tc>
          <w:tcPr>
            <w:tcW w:w="778" w:type="pct"/>
            <w:vAlign w:val="center"/>
          </w:tcPr>
          <w:p w14:paraId="02617A99" w14:textId="1AC555A7" w:rsidR="005B463F" w:rsidRDefault="005B463F" w:rsidP="00C9223A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70A8F30E" w14:textId="77777777" w:rsidR="00B951A9" w:rsidRDefault="00B951A9" w:rsidP="00CD41E7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1C815820" w14:textId="77777777" w:rsidR="00B951A9" w:rsidRDefault="00B951A9" w:rsidP="00CD41E7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291E8DBB" w14:textId="77777777" w:rsidR="00B951A9" w:rsidRDefault="00B951A9" w:rsidP="00CD41E7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14300B10" w14:textId="77777777" w:rsidR="00B951A9" w:rsidRDefault="00B951A9" w:rsidP="00CD41E7">
            <w:pPr>
              <w:pStyle w:val="TableText"/>
              <w:jc w:val="center"/>
            </w:pPr>
          </w:p>
        </w:tc>
        <w:tc>
          <w:tcPr>
            <w:tcW w:w="864" w:type="pct"/>
          </w:tcPr>
          <w:p w14:paraId="12252D45" w14:textId="77777777" w:rsidR="00B951A9" w:rsidRDefault="00B951A9" w:rsidP="00C9223A">
            <w:pPr>
              <w:pStyle w:val="TableText"/>
            </w:pPr>
          </w:p>
        </w:tc>
      </w:tr>
    </w:tbl>
    <w:p w14:paraId="0295F79A" w14:textId="053B3222" w:rsidR="00894E5B" w:rsidRDefault="00247932" w:rsidP="00996DF3">
      <w:pPr>
        <w:pStyle w:val="Heading1"/>
      </w:pPr>
      <w:bookmarkStart w:id="5" w:name="_Toc89095475"/>
      <w:r>
        <w:lastRenderedPageBreak/>
        <w:t xml:space="preserve">Innovating </w:t>
      </w:r>
      <w:r w:rsidR="00894E5B" w:rsidRPr="00894E5B">
        <w:t>Beyond Compliance</w:t>
      </w:r>
      <w:bookmarkEnd w:id="5"/>
    </w:p>
    <w:p w14:paraId="116C5BEF" w14:textId="0C29D71E" w:rsidR="005E31F0" w:rsidRDefault="005E31F0" w:rsidP="005E31F0">
      <w:pPr>
        <w:pStyle w:val="Heading3"/>
      </w:pPr>
      <w:r>
        <w:t>Strategic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1"/>
        <w:gridCol w:w="3442"/>
        <w:gridCol w:w="3301"/>
        <w:gridCol w:w="2780"/>
        <w:gridCol w:w="2780"/>
      </w:tblGrid>
      <w:tr w:rsidR="00AC69B3" w14:paraId="4518135F" w14:textId="29339906" w:rsidTr="00AC69B3">
        <w:tc>
          <w:tcPr>
            <w:tcW w:w="3401" w:type="dxa"/>
          </w:tcPr>
          <w:p w14:paraId="61E97166" w14:textId="3F474D74" w:rsidR="00AC69B3" w:rsidRDefault="00880385" w:rsidP="005E31F0">
            <w:pPr>
              <w:pStyle w:val="TableText"/>
            </w:pPr>
            <w:r w:rsidRPr="00880385">
              <w:t xml:space="preserve">An enabling environment that rewards innovative health, </w:t>
            </w:r>
            <w:r w:rsidR="00A458AA" w:rsidRPr="00880385">
              <w:t>safety,</w:t>
            </w:r>
            <w:r w:rsidRPr="00880385">
              <w:t xml:space="preserve"> and wellness solutions.</w:t>
            </w:r>
          </w:p>
        </w:tc>
        <w:tc>
          <w:tcPr>
            <w:tcW w:w="3442" w:type="dxa"/>
          </w:tcPr>
          <w:p w14:paraId="53B043F9" w14:textId="13E701C7" w:rsidR="00AC69B3" w:rsidRDefault="00880385" w:rsidP="005E31F0">
            <w:pPr>
              <w:pStyle w:val="TableText"/>
            </w:pPr>
            <w:r w:rsidRPr="00880385">
              <w:t>Leaders strive for best practice, implementing risk reduction strategies beyond the minimum of regulatory compliance.</w:t>
            </w:r>
          </w:p>
        </w:tc>
        <w:tc>
          <w:tcPr>
            <w:tcW w:w="3301" w:type="dxa"/>
          </w:tcPr>
          <w:p w14:paraId="2C2C9335" w14:textId="16078AA8" w:rsidR="00AC69B3" w:rsidRDefault="00880385" w:rsidP="005E31F0">
            <w:pPr>
              <w:pStyle w:val="TableText"/>
            </w:pPr>
            <w:r w:rsidRPr="00880385">
              <w:t xml:space="preserve">A proactive safety culture that aligns HSW objectives with UQs </w:t>
            </w:r>
            <w:r w:rsidR="002859A5" w:rsidRPr="00880385">
              <w:t>strategy and</w:t>
            </w:r>
            <w:r w:rsidRPr="00880385">
              <w:t xml:space="preserve"> keeps ahead of regulatory change by embedding a values-based culture across the University.</w:t>
            </w:r>
          </w:p>
        </w:tc>
        <w:tc>
          <w:tcPr>
            <w:tcW w:w="2780" w:type="dxa"/>
          </w:tcPr>
          <w:p w14:paraId="571445CD" w14:textId="7120EC4A" w:rsidR="00AC69B3" w:rsidRPr="005E31F0" w:rsidRDefault="00880385" w:rsidP="005E31F0">
            <w:pPr>
              <w:pStyle w:val="TableText"/>
            </w:pPr>
            <w:r w:rsidRPr="00880385">
              <w:t xml:space="preserve">A risk proportionate HSW audit and inspection program that is insightful, </w:t>
            </w:r>
            <w:r w:rsidR="002859A5" w:rsidRPr="00880385">
              <w:t>proactive,</w:t>
            </w:r>
            <w:r w:rsidRPr="00880385">
              <w:t xml:space="preserve"> and future-focused.</w:t>
            </w:r>
          </w:p>
        </w:tc>
        <w:tc>
          <w:tcPr>
            <w:tcW w:w="2780" w:type="dxa"/>
          </w:tcPr>
          <w:p w14:paraId="3B824E20" w14:textId="4140BF26" w:rsidR="00AC69B3" w:rsidRPr="005E31F0" w:rsidRDefault="00880385" w:rsidP="005E31F0">
            <w:pPr>
              <w:pStyle w:val="TableText"/>
            </w:pPr>
            <w:r w:rsidRPr="00880385">
              <w:t>An organisation that self-insures for workers compensation, to promote best outcomes for our staff and community.</w:t>
            </w:r>
          </w:p>
        </w:tc>
      </w:tr>
    </w:tbl>
    <w:p w14:paraId="45B8A56D" w14:textId="79F45392" w:rsidR="00BA7EB5" w:rsidRDefault="00CE78D6" w:rsidP="00BA7EB5">
      <w:pPr>
        <w:pStyle w:val="Heading3"/>
      </w:pPr>
      <w:r>
        <w:t>2024</w:t>
      </w:r>
      <w:r w:rsidR="00BA7EB5">
        <w:t xml:space="preserve"> Projects</w:t>
      </w:r>
    </w:p>
    <w:tbl>
      <w:tblPr>
        <w:tblStyle w:val="TableUQLined"/>
        <w:tblW w:w="5000" w:type="pct"/>
        <w:tblLook w:val="04A0" w:firstRow="1" w:lastRow="0" w:firstColumn="1" w:lastColumn="0" w:noHBand="0" w:noVBand="1"/>
      </w:tblPr>
      <w:tblGrid>
        <w:gridCol w:w="2696"/>
        <w:gridCol w:w="3800"/>
        <w:gridCol w:w="1238"/>
        <w:gridCol w:w="2051"/>
        <w:gridCol w:w="656"/>
        <w:gridCol w:w="656"/>
        <w:gridCol w:w="656"/>
        <w:gridCol w:w="656"/>
        <w:gridCol w:w="3295"/>
      </w:tblGrid>
      <w:tr w:rsidR="00FC6A26" w14:paraId="6841EC23" w14:textId="77777777" w:rsidTr="00F014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58" w:type="pct"/>
            <w:vMerge w:val="restart"/>
            <w:vAlign w:val="center"/>
          </w:tcPr>
          <w:p w14:paraId="34D5309A" w14:textId="77777777" w:rsidR="00FC6A26" w:rsidRPr="000F34E3" w:rsidRDefault="00FC6A26" w:rsidP="00F0146E">
            <w:pPr>
              <w:pStyle w:val="TableHeading"/>
            </w:pPr>
            <w:r>
              <w:t>Project</w:t>
            </w:r>
          </w:p>
        </w:tc>
        <w:tc>
          <w:tcPr>
            <w:tcW w:w="1210" w:type="pct"/>
            <w:vMerge w:val="restart"/>
            <w:vAlign w:val="center"/>
          </w:tcPr>
          <w:p w14:paraId="71B65E4E" w14:textId="77777777" w:rsidR="00FC6A26" w:rsidRPr="000F34E3" w:rsidRDefault="00FC6A26" w:rsidP="00F0146E">
            <w:pPr>
              <w:pStyle w:val="TableHeading"/>
            </w:pPr>
            <w:r>
              <w:t>Actions</w:t>
            </w:r>
          </w:p>
        </w:tc>
        <w:tc>
          <w:tcPr>
            <w:tcW w:w="394" w:type="pct"/>
            <w:vMerge w:val="restart"/>
            <w:vAlign w:val="center"/>
          </w:tcPr>
          <w:p w14:paraId="7C4CD8C8" w14:textId="77777777" w:rsidR="00FC6A26" w:rsidRPr="000F34E3" w:rsidRDefault="00FC6A26" w:rsidP="00F0146E">
            <w:pPr>
              <w:pStyle w:val="TableHeading"/>
            </w:pPr>
            <w:r w:rsidRPr="000F34E3">
              <w:t>Timeframe</w:t>
            </w:r>
          </w:p>
        </w:tc>
        <w:tc>
          <w:tcPr>
            <w:tcW w:w="653" w:type="pct"/>
            <w:vMerge w:val="restart"/>
            <w:vAlign w:val="center"/>
          </w:tcPr>
          <w:p w14:paraId="2B257A00" w14:textId="40778F26" w:rsidR="00FC6A26" w:rsidRPr="000F34E3" w:rsidRDefault="00627AC0" w:rsidP="00F0146E">
            <w:pPr>
              <w:pStyle w:val="TableHeading"/>
            </w:pPr>
            <w:r>
              <w:t xml:space="preserve">Reporting </w:t>
            </w:r>
            <w:r w:rsidRPr="000F34E3">
              <w:t>Responsibility</w:t>
            </w:r>
          </w:p>
        </w:tc>
        <w:tc>
          <w:tcPr>
            <w:tcW w:w="1885" w:type="pct"/>
            <w:gridSpan w:val="5"/>
            <w:vAlign w:val="center"/>
          </w:tcPr>
          <w:p w14:paraId="57C629E4" w14:textId="3AAA3512" w:rsidR="00FC6A26" w:rsidRPr="000F34E3" w:rsidRDefault="008E4086" w:rsidP="00F0146E">
            <w:pPr>
              <w:pStyle w:val="TableHeading"/>
            </w:pPr>
            <w:r>
              <w:t>Project</w:t>
            </w:r>
            <w:r w:rsidR="00FC6A26" w:rsidRPr="000F34E3">
              <w:t xml:space="preserve"> Status</w:t>
            </w:r>
          </w:p>
        </w:tc>
      </w:tr>
      <w:tr w:rsidR="00FC6A26" w14:paraId="26E65612" w14:textId="77777777" w:rsidTr="00231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58" w:type="pct"/>
            <w:vMerge/>
          </w:tcPr>
          <w:p w14:paraId="440CF286" w14:textId="77777777" w:rsidR="00FC6A26" w:rsidRPr="000F34E3" w:rsidRDefault="00FC6A26" w:rsidP="00F0146E">
            <w:pPr>
              <w:pStyle w:val="TableHeading"/>
            </w:pPr>
          </w:p>
        </w:tc>
        <w:tc>
          <w:tcPr>
            <w:tcW w:w="1210" w:type="pct"/>
            <w:vMerge/>
          </w:tcPr>
          <w:p w14:paraId="3FC0E987" w14:textId="77777777" w:rsidR="00FC6A26" w:rsidRPr="000F34E3" w:rsidRDefault="00FC6A26" w:rsidP="00F0146E">
            <w:pPr>
              <w:pStyle w:val="TableHeading"/>
            </w:pPr>
          </w:p>
        </w:tc>
        <w:tc>
          <w:tcPr>
            <w:tcW w:w="394" w:type="pct"/>
            <w:vMerge/>
          </w:tcPr>
          <w:p w14:paraId="66CBBAA1" w14:textId="77777777" w:rsidR="00FC6A26" w:rsidRPr="000F34E3" w:rsidRDefault="00FC6A26" w:rsidP="00F0146E">
            <w:pPr>
              <w:pStyle w:val="TableHeading"/>
            </w:pPr>
          </w:p>
        </w:tc>
        <w:tc>
          <w:tcPr>
            <w:tcW w:w="653" w:type="pct"/>
            <w:vMerge/>
          </w:tcPr>
          <w:p w14:paraId="30C3A37B" w14:textId="77777777" w:rsidR="00FC6A26" w:rsidRPr="000F34E3" w:rsidRDefault="00FC6A26" w:rsidP="00F0146E">
            <w:pPr>
              <w:pStyle w:val="TableHeading"/>
            </w:pPr>
          </w:p>
        </w:tc>
        <w:tc>
          <w:tcPr>
            <w:tcW w:w="209" w:type="pct"/>
            <w:vAlign w:val="center"/>
          </w:tcPr>
          <w:p w14:paraId="5C637C39" w14:textId="77777777" w:rsidR="00FC6A26" w:rsidRPr="000F34E3" w:rsidRDefault="00FC6A26" w:rsidP="00F0146E">
            <w:pPr>
              <w:pStyle w:val="TableHeading"/>
            </w:pPr>
            <w:r w:rsidRPr="000F34E3">
              <w:t>Q1</w:t>
            </w:r>
          </w:p>
        </w:tc>
        <w:tc>
          <w:tcPr>
            <w:tcW w:w="209" w:type="pct"/>
            <w:vAlign w:val="center"/>
          </w:tcPr>
          <w:p w14:paraId="6FA18F0A" w14:textId="77777777" w:rsidR="00FC6A26" w:rsidRPr="000F34E3" w:rsidRDefault="00FC6A26" w:rsidP="00F0146E">
            <w:pPr>
              <w:pStyle w:val="TableHeading"/>
            </w:pPr>
            <w:r w:rsidRPr="000F34E3">
              <w:t>Q2</w:t>
            </w:r>
          </w:p>
        </w:tc>
        <w:tc>
          <w:tcPr>
            <w:tcW w:w="209" w:type="pct"/>
            <w:vAlign w:val="center"/>
          </w:tcPr>
          <w:p w14:paraId="23F967E6" w14:textId="77777777" w:rsidR="00FC6A26" w:rsidRPr="000F34E3" w:rsidRDefault="00FC6A26" w:rsidP="00F0146E">
            <w:pPr>
              <w:pStyle w:val="TableHeading"/>
            </w:pPr>
            <w:r w:rsidRPr="000F34E3">
              <w:t>Q3</w:t>
            </w:r>
          </w:p>
        </w:tc>
        <w:tc>
          <w:tcPr>
            <w:tcW w:w="209" w:type="pct"/>
            <w:vAlign w:val="center"/>
          </w:tcPr>
          <w:p w14:paraId="3213A05F" w14:textId="77777777" w:rsidR="00FC6A26" w:rsidRPr="000F34E3" w:rsidRDefault="00FC6A26" w:rsidP="00F0146E">
            <w:pPr>
              <w:pStyle w:val="TableHeading"/>
            </w:pPr>
            <w:r w:rsidRPr="000F34E3">
              <w:t>Q4</w:t>
            </w:r>
          </w:p>
        </w:tc>
        <w:tc>
          <w:tcPr>
            <w:tcW w:w="1049" w:type="pct"/>
          </w:tcPr>
          <w:p w14:paraId="35FC30BB" w14:textId="77777777" w:rsidR="00FC6A26" w:rsidRPr="006A688E" w:rsidRDefault="00FC6A26" w:rsidP="00F0146E">
            <w:pPr>
              <w:pStyle w:val="TableHeading"/>
              <w:jc w:val="left"/>
            </w:pPr>
            <w:r w:rsidRPr="006A688E">
              <w:t>Commentary</w:t>
            </w:r>
          </w:p>
        </w:tc>
      </w:tr>
      <w:tr w:rsidR="00FC6A26" w14:paraId="796096A3" w14:textId="77777777" w:rsidTr="002319A6">
        <w:tc>
          <w:tcPr>
            <w:tcW w:w="858" w:type="pct"/>
          </w:tcPr>
          <w:p w14:paraId="6D80A5BC" w14:textId="77777777" w:rsidR="00FC6A26" w:rsidRDefault="00FC6A26" w:rsidP="00F0146E">
            <w:pPr>
              <w:pStyle w:val="TableText"/>
            </w:pPr>
          </w:p>
        </w:tc>
        <w:tc>
          <w:tcPr>
            <w:tcW w:w="1210" w:type="pct"/>
          </w:tcPr>
          <w:p w14:paraId="7B631C26" w14:textId="77777777" w:rsidR="00FC6A26" w:rsidRDefault="00FC6A26" w:rsidP="00F0146E">
            <w:pPr>
              <w:pStyle w:val="TableText"/>
            </w:pPr>
          </w:p>
        </w:tc>
        <w:tc>
          <w:tcPr>
            <w:tcW w:w="394" w:type="pct"/>
          </w:tcPr>
          <w:p w14:paraId="243BCB94" w14:textId="77777777" w:rsidR="00FC6A26" w:rsidRDefault="00FC6A26" w:rsidP="00F0146E">
            <w:pPr>
              <w:pStyle w:val="TableText"/>
            </w:pPr>
          </w:p>
        </w:tc>
        <w:tc>
          <w:tcPr>
            <w:tcW w:w="653" w:type="pct"/>
          </w:tcPr>
          <w:p w14:paraId="24FDA44A" w14:textId="77777777" w:rsidR="00FC6A26" w:rsidRDefault="00FC6A26" w:rsidP="00F0146E">
            <w:pPr>
              <w:pStyle w:val="TableText"/>
            </w:pPr>
          </w:p>
        </w:tc>
        <w:tc>
          <w:tcPr>
            <w:tcW w:w="209" w:type="pct"/>
            <w:vAlign w:val="center"/>
          </w:tcPr>
          <w:p w14:paraId="31947536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276179A7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6184B7C2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3B8A813E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1049" w:type="pct"/>
          </w:tcPr>
          <w:p w14:paraId="4B8CF35A" w14:textId="77777777" w:rsidR="00FC6A26" w:rsidRDefault="00FC6A26" w:rsidP="00F0146E">
            <w:pPr>
              <w:pStyle w:val="TableText"/>
            </w:pPr>
          </w:p>
        </w:tc>
      </w:tr>
      <w:tr w:rsidR="00FC6A26" w14:paraId="0F5AF8C1" w14:textId="77777777" w:rsidTr="002319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8" w:type="pct"/>
          </w:tcPr>
          <w:p w14:paraId="21E9FCCE" w14:textId="77777777" w:rsidR="00FC6A26" w:rsidRDefault="00FC6A26" w:rsidP="00F0146E">
            <w:pPr>
              <w:pStyle w:val="TableText"/>
            </w:pPr>
          </w:p>
        </w:tc>
        <w:tc>
          <w:tcPr>
            <w:tcW w:w="1210" w:type="pct"/>
          </w:tcPr>
          <w:p w14:paraId="2894407B" w14:textId="77777777" w:rsidR="00FC6A26" w:rsidRDefault="00FC6A26" w:rsidP="00F0146E">
            <w:pPr>
              <w:pStyle w:val="TableText"/>
            </w:pPr>
          </w:p>
        </w:tc>
        <w:tc>
          <w:tcPr>
            <w:tcW w:w="394" w:type="pct"/>
          </w:tcPr>
          <w:p w14:paraId="5A7A79C3" w14:textId="77777777" w:rsidR="00FC6A26" w:rsidRDefault="00FC6A26" w:rsidP="00F0146E">
            <w:pPr>
              <w:pStyle w:val="TableText"/>
            </w:pPr>
          </w:p>
        </w:tc>
        <w:tc>
          <w:tcPr>
            <w:tcW w:w="653" w:type="pct"/>
          </w:tcPr>
          <w:p w14:paraId="279E07D5" w14:textId="77777777" w:rsidR="00FC6A26" w:rsidRDefault="00FC6A26" w:rsidP="00F0146E">
            <w:pPr>
              <w:pStyle w:val="TableText"/>
            </w:pPr>
          </w:p>
        </w:tc>
        <w:tc>
          <w:tcPr>
            <w:tcW w:w="209" w:type="pct"/>
            <w:vAlign w:val="center"/>
          </w:tcPr>
          <w:p w14:paraId="749F2F9F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19F2DE46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1545F27B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3774245D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1049" w:type="pct"/>
          </w:tcPr>
          <w:p w14:paraId="7DA3C8CA" w14:textId="77777777" w:rsidR="00FC6A26" w:rsidRDefault="00FC6A26" w:rsidP="00F0146E">
            <w:pPr>
              <w:pStyle w:val="TableText"/>
            </w:pPr>
          </w:p>
        </w:tc>
      </w:tr>
      <w:tr w:rsidR="00FC6A26" w14:paraId="1466ED47" w14:textId="77777777" w:rsidTr="002319A6">
        <w:tc>
          <w:tcPr>
            <w:tcW w:w="858" w:type="pct"/>
          </w:tcPr>
          <w:p w14:paraId="3005B1E5" w14:textId="77777777" w:rsidR="00FC6A26" w:rsidRDefault="00FC6A26" w:rsidP="00F0146E">
            <w:pPr>
              <w:pStyle w:val="TableText"/>
            </w:pPr>
          </w:p>
        </w:tc>
        <w:tc>
          <w:tcPr>
            <w:tcW w:w="1210" w:type="pct"/>
          </w:tcPr>
          <w:p w14:paraId="6586775B" w14:textId="77777777" w:rsidR="00FC6A26" w:rsidRDefault="00FC6A26" w:rsidP="00F0146E">
            <w:pPr>
              <w:pStyle w:val="TableText"/>
            </w:pPr>
          </w:p>
        </w:tc>
        <w:tc>
          <w:tcPr>
            <w:tcW w:w="394" w:type="pct"/>
          </w:tcPr>
          <w:p w14:paraId="729DBDBD" w14:textId="77777777" w:rsidR="00FC6A26" w:rsidRDefault="00FC6A26" w:rsidP="00F0146E">
            <w:pPr>
              <w:pStyle w:val="TableText"/>
            </w:pPr>
          </w:p>
        </w:tc>
        <w:tc>
          <w:tcPr>
            <w:tcW w:w="653" w:type="pct"/>
          </w:tcPr>
          <w:p w14:paraId="2884FA24" w14:textId="77777777" w:rsidR="00FC6A26" w:rsidRDefault="00FC6A26" w:rsidP="00F0146E">
            <w:pPr>
              <w:pStyle w:val="TableText"/>
            </w:pPr>
          </w:p>
        </w:tc>
        <w:tc>
          <w:tcPr>
            <w:tcW w:w="209" w:type="pct"/>
            <w:vAlign w:val="center"/>
          </w:tcPr>
          <w:p w14:paraId="107D01EF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26BFF2E9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2CD69A41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209" w:type="pct"/>
            <w:vAlign w:val="center"/>
          </w:tcPr>
          <w:p w14:paraId="3FE87FA3" w14:textId="77777777" w:rsidR="00FC6A26" w:rsidRDefault="00FC6A26" w:rsidP="00F0146E">
            <w:pPr>
              <w:pStyle w:val="TableText"/>
              <w:jc w:val="center"/>
            </w:pPr>
          </w:p>
        </w:tc>
        <w:tc>
          <w:tcPr>
            <w:tcW w:w="1049" w:type="pct"/>
          </w:tcPr>
          <w:p w14:paraId="557569C1" w14:textId="77777777" w:rsidR="00FC6A26" w:rsidRDefault="00FC6A26" w:rsidP="00F0146E">
            <w:pPr>
              <w:pStyle w:val="TableText"/>
            </w:pPr>
          </w:p>
        </w:tc>
      </w:tr>
    </w:tbl>
    <w:p w14:paraId="6FA5E8E5" w14:textId="2FF40A59" w:rsidR="00B951A9" w:rsidRDefault="00CE78D6" w:rsidP="00B951A9">
      <w:pPr>
        <w:pStyle w:val="Heading3"/>
      </w:pPr>
      <w:r>
        <w:t>2024</w:t>
      </w:r>
      <w:r w:rsidR="007674E4">
        <w:t xml:space="preserve"> </w:t>
      </w:r>
      <w:r w:rsidR="00B951A9">
        <w:t>Key Performance Indicators (KPIs)</w:t>
      </w:r>
    </w:p>
    <w:tbl>
      <w:tblPr>
        <w:tblStyle w:val="TableUQLined"/>
        <w:tblW w:w="5000" w:type="pct"/>
        <w:tblLook w:val="04A0" w:firstRow="1" w:lastRow="0" w:firstColumn="1" w:lastColumn="0" w:noHBand="0" w:noVBand="1"/>
      </w:tblPr>
      <w:tblGrid>
        <w:gridCol w:w="5501"/>
        <w:gridCol w:w="1071"/>
        <w:gridCol w:w="1526"/>
        <w:gridCol w:w="2444"/>
        <w:gridCol w:w="612"/>
        <w:gridCol w:w="612"/>
        <w:gridCol w:w="612"/>
        <w:gridCol w:w="612"/>
        <w:gridCol w:w="2714"/>
      </w:tblGrid>
      <w:tr w:rsidR="00B250EE" w14:paraId="6AE6A480" w14:textId="77777777" w:rsidTr="00CB3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51" w:type="pct"/>
            <w:vMerge w:val="restart"/>
            <w:vAlign w:val="center"/>
          </w:tcPr>
          <w:p w14:paraId="4AE48011" w14:textId="77777777" w:rsidR="00B951A9" w:rsidRDefault="00B951A9" w:rsidP="00C9223A">
            <w:pPr>
              <w:pStyle w:val="TableHeading"/>
              <w:jc w:val="left"/>
            </w:pPr>
            <w:r>
              <w:t>Performance Indicator</w:t>
            </w:r>
          </w:p>
        </w:tc>
        <w:tc>
          <w:tcPr>
            <w:tcW w:w="341" w:type="pct"/>
            <w:vMerge w:val="restart"/>
            <w:vAlign w:val="center"/>
          </w:tcPr>
          <w:p w14:paraId="3B11F527" w14:textId="77777777" w:rsidR="00B951A9" w:rsidRDefault="00B951A9" w:rsidP="00C9223A">
            <w:pPr>
              <w:pStyle w:val="TableHeading"/>
            </w:pPr>
            <w:r>
              <w:t>Target</w:t>
            </w:r>
          </w:p>
        </w:tc>
        <w:tc>
          <w:tcPr>
            <w:tcW w:w="486" w:type="pct"/>
            <w:vMerge w:val="restart"/>
            <w:vAlign w:val="center"/>
          </w:tcPr>
          <w:p w14:paraId="3AF69F00" w14:textId="77777777" w:rsidR="00B951A9" w:rsidRDefault="00B951A9" w:rsidP="00C9223A">
            <w:pPr>
              <w:pStyle w:val="TableHeading"/>
            </w:pPr>
            <w:r>
              <w:t>Source Data Reports</w:t>
            </w:r>
          </w:p>
        </w:tc>
        <w:tc>
          <w:tcPr>
            <w:tcW w:w="778" w:type="pct"/>
            <w:vMerge w:val="restart"/>
            <w:vAlign w:val="center"/>
          </w:tcPr>
          <w:p w14:paraId="223EA7EE" w14:textId="47AEDC0C" w:rsidR="00B951A9" w:rsidRDefault="00627AC0" w:rsidP="00C9223A">
            <w:pPr>
              <w:pStyle w:val="TableHeading"/>
            </w:pPr>
            <w:r>
              <w:t xml:space="preserve">Reporting </w:t>
            </w:r>
            <w:r w:rsidRPr="000F34E3">
              <w:t>Responsibility</w:t>
            </w:r>
          </w:p>
        </w:tc>
        <w:tc>
          <w:tcPr>
            <w:tcW w:w="1644" w:type="pct"/>
            <w:gridSpan w:val="5"/>
          </w:tcPr>
          <w:p w14:paraId="58BD22A3" w14:textId="77777777" w:rsidR="00B951A9" w:rsidRDefault="00B951A9" w:rsidP="00C9223A">
            <w:pPr>
              <w:pStyle w:val="TableHeading"/>
            </w:pPr>
            <w:r>
              <w:t>KPI Status</w:t>
            </w:r>
          </w:p>
        </w:tc>
      </w:tr>
      <w:tr w:rsidR="00B951A9" w14:paraId="2A3275A5" w14:textId="77777777" w:rsidTr="00CB3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51" w:type="pct"/>
            <w:vMerge/>
          </w:tcPr>
          <w:p w14:paraId="2D41A1CF" w14:textId="77777777" w:rsidR="00B951A9" w:rsidRDefault="00B951A9" w:rsidP="00C9223A">
            <w:pPr>
              <w:pStyle w:val="TableText"/>
            </w:pPr>
          </w:p>
        </w:tc>
        <w:tc>
          <w:tcPr>
            <w:tcW w:w="341" w:type="pct"/>
            <w:vMerge/>
          </w:tcPr>
          <w:p w14:paraId="49E95DD6" w14:textId="77777777" w:rsidR="00B951A9" w:rsidRDefault="00B951A9" w:rsidP="00C9223A">
            <w:pPr>
              <w:pStyle w:val="TableText"/>
            </w:pPr>
          </w:p>
        </w:tc>
        <w:tc>
          <w:tcPr>
            <w:tcW w:w="486" w:type="pct"/>
            <w:vMerge/>
          </w:tcPr>
          <w:p w14:paraId="18C1BA34" w14:textId="77777777" w:rsidR="00B951A9" w:rsidRDefault="00B951A9" w:rsidP="00C9223A">
            <w:pPr>
              <w:pStyle w:val="TableText"/>
            </w:pPr>
          </w:p>
        </w:tc>
        <w:tc>
          <w:tcPr>
            <w:tcW w:w="778" w:type="pct"/>
            <w:vMerge/>
          </w:tcPr>
          <w:p w14:paraId="5B11201A" w14:textId="77777777" w:rsidR="00B951A9" w:rsidRPr="006A688E" w:rsidRDefault="00B951A9" w:rsidP="00C9223A">
            <w:pPr>
              <w:pStyle w:val="TableText"/>
              <w:rPr>
                <w:b/>
                <w:bCs/>
              </w:rPr>
            </w:pPr>
          </w:p>
        </w:tc>
        <w:tc>
          <w:tcPr>
            <w:tcW w:w="195" w:type="pct"/>
            <w:vAlign w:val="center"/>
          </w:tcPr>
          <w:p w14:paraId="3B095CAA" w14:textId="77777777" w:rsidR="00B951A9" w:rsidRPr="006A688E" w:rsidRDefault="00B951A9" w:rsidP="00057E96">
            <w:pPr>
              <w:pStyle w:val="TableText"/>
              <w:jc w:val="center"/>
              <w:rPr>
                <w:b/>
                <w:bCs/>
              </w:rPr>
            </w:pPr>
            <w:r w:rsidRPr="006A688E">
              <w:rPr>
                <w:b/>
                <w:bCs/>
              </w:rPr>
              <w:t>Q1</w:t>
            </w:r>
          </w:p>
        </w:tc>
        <w:tc>
          <w:tcPr>
            <w:tcW w:w="195" w:type="pct"/>
            <w:vAlign w:val="center"/>
          </w:tcPr>
          <w:p w14:paraId="7134A9B7" w14:textId="77777777" w:rsidR="00B951A9" w:rsidRPr="006A688E" w:rsidRDefault="00B951A9" w:rsidP="00057E96">
            <w:pPr>
              <w:pStyle w:val="TableText"/>
              <w:jc w:val="center"/>
              <w:rPr>
                <w:b/>
                <w:bCs/>
              </w:rPr>
            </w:pPr>
            <w:r w:rsidRPr="006A688E">
              <w:rPr>
                <w:b/>
                <w:bCs/>
              </w:rPr>
              <w:t>Q2</w:t>
            </w:r>
          </w:p>
        </w:tc>
        <w:tc>
          <w:tcPr>
            <w:tcW w:w="195" w:type="pct"/>
            <w:vAlign w:val="center"/>
          </w:tcPr>
          <w:p w14:paraId="0C5FC805" w14:textId="77777777" w:rsidR="00B951A9" w:rsidRPr="006A688E" w:rsidRDefault="00B951A9" w:rsidP="00057E96">
            <w:pPr>
              <w:pStyle w:val="TableText"/>
              <w:jc w:val="center"/>
              <w:rPr>
                <w:b/>
                <w:bCs/>
              </w:rPr>
            </w:pPr>
            <w:r w:rsidRPr="006A688E">
              <w:rPr>
                <w:b/>
                <w:bCs/>
              </w:rPr>
              <w:t>Q3</w:t>
            </w:r>
          </w:p>
        </w:tc>
        <w:tc>
          <w:tcPr>
            <w:tcW w:w="195" w:type="pct"/>
            <w:vAlign w:val="center"/>
          </w:tcPr>
          <w:p w14:paraId="51892914" w14:textId="77777777" w:rsidR="00B951A9" w:rsidRPr="006A688E" w:rsidRDefault="00B951A9" w:rsidP="00057E96">
            <w:pPr>
              <w:pStyle w:val="TableText"/>
              <w:jc w:val="center"/>
              <w:rPr>
                <w:b/>
                <w:bCs/>
              </w:rPr>
            </w:pPr>
            <w:r w:rsidRPr="006A688E">
              <w:rPr>
                <w:b/>
                <w:bCs/>
              </w:rPr>
              <w:t>Q4</w:t>
            </w:r>
          </w:p>
        </w:tc>
        <w:tc>
          <w:tcPr>
            <w:tcW w:w="864" w:type="pct"/>
          </w:tcPr>
          <w:p w14:paraId="15F9C620" w14:textId="77777777" w:rsidR="00B951A9" w:rsidRPr="006A688E" w:rsidRDefault="00B951A9" w:rsidP="00C9223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Commentary</w:t>
            </w:r>
          </w:p>
        </w:tc>
      </w:tr>
      <w:tr w:rsidR="00CB3F20" w14:paraId="2CDFDF7F" w14:textId="77777777" w:rsidTr="00CB3F20">
        <w:tc>
          <w:tcPr>
            <w:tcW w:w="1751" w:type="pct"/>
          </w:tcPr>
          <w:p w14:paraId="6CD8015F" w14:textId="4C4C29E6" w:rsidR="00CB3F20" w:rsidRDefault="00CB3F20" w:rsidP="00CB3F20">
            <w:pPr>
              <w:pStyle w:val="TableText"/>
            </w:pPr>
            <w:r w:rsidRPr="00CB6631">
              <w:t>95% of scheduled HSW audits and inspections are completed by end-of-year</w:t>
            </w:r>
          </w:p>
        </w:tc>
        <w:tc>
          <w:tcPr>
            <w:tcW w:w="341" w:type="pct"/>
            <w:vAlign w:val="center"/>
          </w:tcPr>
          <w:p w14:paraId="35B98FD3" w14:textId="20F0435C" w:rsidR="00CB3F20" w:rsidRDefault="00CB3F20" w:rsidP="00CB3F20">
            <w:pPr>
              <w:pStyle w:val="TableText"/>
              <w:jc w:val="center"/>
            </w:pPr>
            <w:r w:rsidRPr="00555B2E">
              <w:t>95%</w:t>
            </w:r>
          </w:p>
        </w:tc>
        <w:tc>
          <w:tcPr>
            <w:tcW w:w="486" w:type="pct"/>
            <w:vAlign w:val="center"/>
          </w:tcPr>
          <w:p w14:paraId="2ACF644D" w14:textId="3C54DBFE" w:rsidR="00CB3F20" w:rsidRDefault="00CB3F20" w:rsidP="00CB3F20">
            <w:pPr>
              <w:pStyle w:val="TableText"/>
              <w:jc w:val="center"/>
            </w:pPr>
            <w:r>
              <w:t>iAuditor</w:t>
            </w:r>
          </w:p>
        </w:tc>
        <w:tc>
          <w:tcPr>
            <w:tcW w:w="778" w:type="pct"/>
            <w:vAlign w:val="center"/>
          </w:tcPr>
          <w:p w14:paraId="71479EDC" w14:textId="142BAE25" w:rsidR="00CB3F20" w:rsidRDefault="00CB3F20" w:rsidP="00CB3F20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63A6434C" w14:textId="77777777" w:rsidR="00CB3F20" w:rsidRDefault="00CB3F20" w:rsidP="00CB3F20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7C70B1AB" w14:textId="77777777" w:rsidR="00CB3F20" w:rsidRDefault="00CB3F20" w:rsidP="00CB3F20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0A5CDF04" w14:textId="77777777" w:rsidR="00CB3F20" w:rsidRDefault="00CB3F20" w:rsidP="00CB3F20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27E45387" w14:textId="77777777" w:rsidR="00CB3F20" w:rsidRDefault="00CB3F20" w:rsidP="00CB3F20">
            <w:pPr>
              <w:pStyle w:val="TableText"/>
              <w:jc w:val="center"/>
            </w:pPr>
          </w:p>
        </w:tc>
        <w:tc>
          <w:tcPr>
            <w:tcW w:w="864" w:type="pct"/>
          </w:tcPr>
          <w:p w14:paraId="7D6528EC" w14:textId="1F73B452" w:rsidR="00CB3F20" w:rsidRDefault="00CB3F20" w:rsidP="00CB3F20">
            <w:pPr>
              <w:pStyle w:val="TableText"/>
            </w:pPr>
          </w:p>
        </w:tc>
      </w:tr>
      <w:tr w:rsidR="00CB3F20" w14:paraId="5AD75038" w14:textId="77777777" w:rsidTr="00CB3F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51" w:type="pct"/>
          </w:tcPr>
          <w:p w14:paraId="238DC50F" w14:textId="3704C815" w:rsidR="00CB3F20" w:rsidRDefault="00CB3F20" w:rsidP="00CB3F20">
            <w:pPr>
              <w:pStyle w:val="TableText"/>
            </w:pPr>
            <w:r w:rsidRPr="00CB6631">
              <w:t>95% of actions following HSW audits and inspections are completed</w:t>
            </w:r>
            <w:r w:rsidR="00C4379C">
              <w:t xml:space="preserve"> within </w:t>
            </w:r>
            <w:r w:rsidR="00CD0CBF">
              <w:t>allocated</w:t>
            </w:r>
            <w:r w:rsidR="00C4379C">
              <w:t xml:space="preserve"> timeframe</w:t>
            </w:r>
          </w:p>
        </w:tc>
        <w:tc>
          <w:tcPr>
            <w:tcW w:w="341" w:type="pct"/>
            <w:vAlign w:val="center"/>
          </w:tcPr>
          <w:p w14:paraId="10CD9397" w14:textId="712E66A6" w:rsidR="00CB3F20" w:rsidRDefault="00CB3F20" w:rsidP="00CB3F20">
            <w:pPr>
              <w:pStyle w:val="TableText"/>
              <w:jc w:val="center"/>
            </w:pPr>
            <w:r w:rsidRPr="00555B2E">
              <w:t>95%</w:t>
            </w:r>
          </w:p>
        </w:tc>
        <w:tc>
          <w:tcPr>
            <w:tcW w:w="486" w:type="pct"/>
            <w:vAlign w:val="center"/>
          </w:tcPr>
          <w:p w14:paraId="39A3B1BE" w14:textId="1C24E4FE" w:rsidR="00CB3F20" w:rsidRDefault="00CB3F20" w:rsidP="00CB3F20">
            <w:pPr>
              <w:pStyle w:val="TableText"/>
              <w:jc w:val="center"/>
            </w:pPr>
            <w:r>
              <w:t>iAuditor</w:t>
            </w:r>
          </w:p>
        </w:tc>
        <w:tc>
          <w:tcPr>
            <w:tcW w:w="778" w:type="pct"/>
            <w:vAlign w:val="center"/>
          </w:tcPr>
          <w:p w14:paraId="57E68E1A" w14:textId="6642D331" w:rsidR="00CB3F20" w:rsidRDefault="00CB3F20" w:rsidP="00CB3F20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42E6719B" w14:textId="77777777" w:rsidR="00CB3F20" w:rsidRDefault="00CB3F20" w:rsidP="00CB3F20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1DA1324F" w14:textId="77777777" w:rsidR="00CB3F20" w:rsidRDefault="00CB3F20" w:rsidP="00CB3F20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4C13C2DC" w14:textId="77777777" w:rsidR="00CB3F20" w:rsidRDefault="00CB3F20" w:rsidP="00CB3F20">
            <w:pPr>
              <w:pStyle w:val="TableText"/>
              <w:jc w:val="center"/>
            </w:pPr>
          </w:p>
        </w:tc>
        <w:tc>
          <w:tcPr>
            <w:tcW w:w="195" w:type="pct"/>
            <w:vAlign w:val="center"/>
          </w:tcPr>
          <w:p w14:paraId="2D275AAC" w14:textId="77777777" w:rsidR="00CB3F20" w:rsidRDefault="00CB3F20" w:rsidP="00CB3F20">
            <w:pPr>
              <w:pStyle w:val="TableText"/>
              <w:jc w:val="center"/>
            </w:pPr>
          </w:p>
        </w:tc>
        <w:tc>
          <w:tcPr>
            <w:tcW w:w="864" w:type="pct"/>
          </w:tcPr>
          <w:p w14:paraId="59CE4FC6" w14:textId="34D980A9" w:rsidR="00CB3F20" w:rsidRDefault="00CB3F20" w:rsidP="00CB3F20">
            <w:pPr>
              <w:pStyle w:val="TableText"/>
            </w:pPr>
          </w:p>
        </w:tc>
      </w:tr>
    </w:tbl>
    <w:p w14:paraId="73E2D82A" w14:textId="77777777" w:rsidR="009F4E10" w:rsidRPr="009F4E10" w:rsidRDefault="009F4E10" w:rsidP="00F06773">
      <w:pPr>
        <w:pStyle w:val="BodyText"/>
      </w:pPr>
    </w:p>
    <w:sectPr w:rsidR="009F4E10" w:rsidRPr="009F4E10" w:rsidSect="000039B0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567" w:bottom="1134" w:left="567" w:header="56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E2E0" w14:textId="77777777" w:rsidR="000909E2" w:rsidRDefault="000909E2" w:rsidP="00C20C17">
      <w:r>
        <w:separator/>
      </w:r>
    </w:p>
  </w:endnote>
  <w:endnote w:type="continuationSeparator" w:id="0">
    <w:p w14:paraId="54100679" w14:textId="77777777" w:rsidR="000909E2" w:rsidRDefault="000909E2" w:rsidP="00C20C17">
      <w:r>
        <w:continuationSeparator/>
      </w:r>
    </w:p>
  </w:endnote>
  <w:endnote w:type="continuationNotice" w:id="1">
    <w:p w14:paraId="6E8C64F1" w14:textId="77777777" w:rsidR="004C459B" w:rsidRDefault="004C4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14797"/>
      <w:gridCol w:w="90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1DC3D467" w:rsidR="00B042DF" w:rsidRPr="009F4E10" w:rsidRDefault="00657124" w:rsidP="00657124">
          <w:pPr>
            <w:pStyle w:val="Footer"/>
          </w:pPr>
          <w:r>
            <w:rPr>
              <w:szCs w:val="15"/>
            </w:rPr>
            <w:t xml:space="preserve">CRICOS </w:t>
          </w:r>
          <w:r w:rsidR="00B375A0">
            <w:rPr>
              <w:szCs w:val="15"/>
            </w:rPr>
            <w:t xml:space="preserve">Provider </w:t>
          </w:r>
          <w:r w:rsidR="00F16CC5">
            <w:rPr>
              <w:szCs w:val="15"/>
            </w:rPr>
            <w:t>00025</w:t>
          </w:r>
          <w:r w:rsidR="009F4E10" w:rsidRPr="009F4E10">
            <w:rPr>
              <w:szCs w:val="15"/>
            </w:rPr>
            <w:t>B</w:t>
          </w:r>
        </w:p>
      </w:tc>
      <w:tc>
        <w:tcPr>
          <w:tcW w:w="556" w:type="dxa"/>
          <w:vAlign w:val="bottom"/>
        </w:tcPr>
        <w:p w14:paraId="54BBEC2B" w14:textId="1F3A7E22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B375A0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-890186938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2105716694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-1617747958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60EE" w14:textId="77777777" w:rsidR="000909E2" w:rsidRDefault="000909E2" w:rsidP="00C20C17">
      <w:r>
        <w:separator/>
      </w:r>
    </w:p>
  </w:footnote>
  <w:footnote w:type="continuationSeparator" w:id="0">
    <w:p w14:paraId="6D6B7DDE" w14:textId="77777777" w:rsidR="000909E2" w:rsidRDefault="000909E2" w:rsidP="00C20C17">
      <w:r>
        <w:continuationSeparator/>
      </w:r>
    </w:p>
  </w:footnote>
  <w:footnote w:type="continuationNotice" w:id="1">
    <w:p w14:paraId="3E1489F4" w14:textId="77777777" w:rsidR="004C459B" w:rsidRDefault="004C45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C2B9" w14:textId="0E9B3D24" w:rsidR="00A00890" w:rsidRDefault="00FA35A3" w:rsidP="00FA35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2DE8355" wp14:editId="2273BF4B">
          <wp:simplePos x="0" y="0"/>
          <wp:positionH relativeFrom="column">
            <wp:posOffset>-344231</wp:posOffset>
          </wp:positionH>
          <wp:positionV relativeFrom="paragraph">
            <wp:posOffset>-361950</wp:posOffset>
          </wp:positionV>
          <wp:extent cx="10696575" cy="955675"/>
          <wp:effectExtent l="0" t="0" r="9525" b="0"/>
          <wp:wrapTight wrapText="bothSides">
            <wp:wrapPolygon edited="0">
              <wp:start x="0" y="0"/>
              <wp:lineTo x="0" y="21098"/>
              <wp:lineTo x="21581" y="21098"/>
              <wp:lineTo x="21581" y="0"/>
              <wp:lineTo x="0" y="0"/>
            </wp:wrapPolygon>
          </wp:wrapTight>
          <wp:docPr id="83" name="Picture 83" descr="S:\BEL-FacultyOffice\Marketing\Branding_Logos_Templates &amp; Fonts\3. Templates\BEL\Word Docs\Rebrand\UQ Create Change Generic purple landscape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BEL-FacultyOffice\Marketing\Branding_Logos_Templates &amp; Fonts\3. Templates\BEL\Word Docs\Rebrand\UQ Create Change Generic purple landscape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4" w15:restartNumberingAfterBreak="0">
    <w:nsid w:val="76020EB4"/>
    <w:multiLevelType w:val="hybridMultilevel"/>
    <w:tmpl w:val="12FE15F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694453407">
    <w:abstractNumId w:val="13"/>
  </w:num>
  <w:num w:numId="2" w16cid:durableId="1002464045">
    <w:abstractNumId w:val="4"/>
  </w:num>
  <w:num w:numId="3" w16cid:durableId="239605330">
    <w:abstractNumId w:val="8"/>
  </w:num>
  <w:num w:numId="4" w16cid:durableId="924151552">
    <w:abstractNumId w:val="3"/>
  </w:num>
  <w:num w:numId="5" w16cid:durableId="1875341880">
    <w:abstractNumId w:val="11"/>
  </w:num>
  <w:num w:numId="6" w16cid:durableId="1060447110">
    <w:abstractNumId w:val="5"/>
  </w:num>
  <w:num w:numId="7" w16cid:durableId="427582612">
    <w:abstractNumId w:val="6"/>
  </w:num>
  <w:num w:numId="8" w16cid:durableId="368575646">
    <w:abstractNumId w:val="7"/>
  </w:num>
  <w:num w:numId="9" w16cid:durableId="1803451559">
    <w:abstractNumId w:val="2"/>
  </w:num>
  <w:num w:numId="10" w16cid:durableId="1346131087">
    <w:abstractNumId w:val="9"/>
  </w:num>
  <w:num w:numId="11" w16cid:durableId="161746518">
    <w:abstractNumId w:val="1"/>
  </w:num>
  <w:num w:numId="12" w16cid:durableId="947197802">
    <w:abstractNumId w:val="0"/>
  </w:num>
  <w:num w:numId="13" w16cid:durableId="796292319">
    <w:abstractNumId w:val="10"/>
  </w:num>
  <w:num w:numId="14" w16cid:durableId="1972320916">
    <w:abstractNumId w:val="12"/>
  </w:num>
  <w:num w:numId="15" w16cid:durableId="25446554">
    <w:abstractNumId w:val="10"/>
  </w:num>
  <w:num w:numId="16" w16cid:durableId="135877821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039B0"/>
    <w:rsid w:val="00006F65"/>
    <w:rsid w:val="00011D90"/>
    <w:rsid w:val="0001248D"/>
    <w:rsid w:val="00012A26"/>
    <w:rsid w:val="00020D83"/>
    <w:rsid w:val="000300D4"/>
    <w:rsid w:val="000325DE"/>
    <w:rsid w:val="000463CC"/>
    <w:rsid w:val="000536CB"/>
    <w:rsid w:val="00057E96"/>
    <w:rsid w:val="000612B7"/>
    <w:rsid w:val="00061C7E"/>
    <w:rsid w:val="000669FD"/>
    <w:rsid w:val="00082397"/>
    <w:rsid w:val="0008360A"/>
    <w:rsid w:val="00090140"/>
    <w:rsid w:val="000909E2"/>
    <w:rsid w:val="00096CA2"/>
    <w:rsid w:val="00097C11"/>
    <w:rsid w:val="000A27A8"/>
    <w:rsid w:val="000A60B7"/>
    <w:rsid w:val="000A7AFE"/>
    <w:rsid w:val="000B14BE"/>
    <w:rsid w:val="000B2406"/>
    <w:rsid w:val="000B3E75"/>
    <w:rsid w:val="000B51AB"/>
    <w:rsid w:val="000B5DC7"/>
    <w:rsid w:val="000B70FA"/>
    <w:rsid w:val="000C1382"/>
    <w:rsid w:val="000C417C"/>
    <w:rsid w:val="000D3CD8"/>
    <w:rsid w:val="000F00EC"/>
    <w:rsid w:val="000F1A6B"/>
    <w:rsid w:val="000F310A"/>
    <w:rsid w:val="000F34E3"/>
    <w:rsid w:val="001130A1"/>
    <w:rsid w:val="00115E0E"/>
    <w:rsid w:val="00125A34"/>
    <w:rsid w:val="00135086"/>
    <w:rsid w:val="0016241C"/>
    <w:rsid w:val="00171E7F"/>
    <w:rsid w:val="001741BF"/>
    <w:rsid w:val="00175B4D"/>
    <w:rsid w:val="00177B54"/>
    <w:rsid w:val="001805EF"/>
    <w:rsid w:val="0018183D"/>
    <w:rsid w:val="001858C1"/>
    <w:rsid w:val="00185DD4"/>
    <w:rsid w:val="00193459"/>
    <w:rsid w:val="00196C64"/>
    <w:rsid w:val="001A049C"/>
    <w:rsid w:val="001A2D59"/>
    <w:rsid w:val="001A7B49"/>
    <w:rsid w:val="001B6A57"/>
    <w:rsid w:val="001C1304"/>
    <w:rsid w:val="001D7786"/>
    <w:rsid w:val="001E544B"/>
    <w:rsid w:val="001F1627"/>
    <w:rsid w:val="002023E5"/>
    <w:rsid w:val="00211170"/>
    <w:rsid w:val="002142AC"/>
    <w:rsid w:val="00216270"/>
    <w:rsid w:val="00217C69"/>
    <w:rsid w:val="00222360"/>
    <w:rsid w:val="002319A6"/>
    <w:rsid w:val="00241DF1"/>
    <w:rsid w:val="00243BD4"/>
    <w:rsid w:val="00244051"/>
    <w:rsid w:val="00247932"/>
    <w:rsid w:val="00255A3B"/>
    <w:rsid w:val="00257704"/>
    <w:rsid w:val="00257BA7"/>
    <w:rsid w:val="0026405E"/>
    <w:rsid w:val="00274522"/>
    <w:rsid w:val="002859A5"/>
    <w:rsid w:val="00287293"/>
    <w:rsid w:val="00292EDB"/>
    <w:rsid w:val="00294B4A"/>
    <w:rsid w:val="0029561A"/>
    <w:rsid w:val="002A0FBF"/>
    <w:rsid w:val="002A43E3"/>
    <w:rsid w:val="002D6B64"/>
    <w:rsid w:val="002D73F6"/>
    <w:rsid w:val="002E6351"/>
    <w:rsid w:val="002E6654"/>
    <w:rsid w:val="002F5ABB"/>
    <w:rsid w:val="002F612F"/>
    <w:rsid w:val="003026A1"/>
    <w:rsid w:val="00307805"/>
    <w:rsid w:val="00307D05"/>
    <w:rsid w:val="00310B79"/>
    <w:rsid w:val="00314C4D"/>
    <w:rsid w:val="0033054B"/>
    <w:rsid w:val="003314A2"/>
    <w:rsid w:val="00331CBE"/>
    <w:rsid w:val="00342FE8"/>
    <w:rsid w:val="00361289"/>
    <w:rsid w:val="0037278F"/>
    <w:rsid w:val="00373B49"/>
    <w:rsid w:val="00381069"/>
    <w:rsid w:val="00390D9B"/>
    <w:rsid w:val="00393BA7"/>
    <w:rsid w:val="003A3518"/>
    <w:rsid w:val="003B1697"/>
    <w:rsid w:val="003B2DFC"/>
    <w:rsid w:val="003B3985"/>
    <w:rsid w:val="003C23DA"/>
    <w:rsid w:val="003D1B45"/>
    <w:rsid w:val="003D417A"/>
    <w:rsid w:val="003E2EEE"/>
    <w:rsid w:val="003F1915"/>
    <w:rsid w:val="003F69D8"/>
    <w:rsid w:val="00416FF4"/>
    <w:rsid w:val="00425763"/>
    <w:rsid w:val="00427E4B"/>
    <w:rsid w:val="00433426"/>
    <w:rsid w:val="00437CBB"/>
    <w:rsid w:val="00445521"/>
    <w:rsid w:val="004460E6"/>
    <w:rsid w:val="0045048F"/>
    <w:rsid w:val="004604AB"/>
    <w:rsid w:val="00463D08"/>
    <w:rsid w:val="004713C5"/>
    <w:rsid w:val="00472350"/>
    <w:rsid w:val="004972A0"/>
    <w:rsid w:val="00497A0D"/>
    <w:rsid w:val="004A18CB"/>
    <w:rsid w:val="004B75AF"/>
    <w:rsid w:val="004C2142"/>
    <w:rsid w:val="004C459B"/>
    <w:rsid w:val="004C4DAD"/>
    <w:rsid w:val="004D420C"/>
    <w:rsid w:val="004D6B2B"/>
    <w:rsid w:val="004E7E8F"/>
    <w:rsid w:val="005137A3"/>
    <w:rsid w:val="00524D20"/>
    <w:rsid w:val="005328DA"/>
    <w:rsid w:val="00534EE1"/>
    <w:rsid w:val="005628D2"/>
    <w:rsid w:val="0056349F"/>
    <w:rsid w:val="0056681D"/>
    <w:rsid w:val="00567AAE"/>
    <w:rsid w:val="005700B0"/>
    <w:rsid w:val="005742FF"/>
    <w:rsid w:val="00580C22"/>
    <w:rsid w:val="005851F8"/>
    <w:rsid w:val="005930FE"/>
    <w:rsid w:val="0059312C"/>
    <w:rsid w:val="0059325F"/>
    <w:rsid w:val="005A6CC7"/>
    <w:rsid w:val="005A6FD4"/>
    <w:rsid w:val="005B463F"/>
    <w:rsid w:val="005B54F0"/>
    <w:rsid w:val="005B7C03"/>
    <w:rsid w:val="005C0F0D"/>
    <w:rsid w:val="005C5854"/>
    <w:rsid w:val="005C5A3B"/>
    <w:rsid w:val="005D0167"/>
    <w:rsid w:val="005D4250"/>
    <w:rsid w:val="005D64E0"/>
    <w:rsid w:val="005E1C95"/>
    <w:rsid w:val="005E31F0"/>
    <w:rsid w:val="005E7363"/>
    <w:rsid w:val="00603210"/>
    <w:rsid w:val="00614129"/>
    <w:rsid w:val="00614669"/>
    <w:rsid w:val="006222FD"/>
    <w:rsid w:val="00624127"/>
    <w:rsid w:val="00627AC0"/>
    <w:rsid w:val="00631F6D"/>
    <w:rsid w:val="006377A2"/>
    <w:rsid w:val="006503DA"/>
    <w:rsid w:val="00650C55"/>
    <w:rsid w:val="0065517A"/>
    <w:rsid w:val="00655708"/>
    <w:rsid w:val="00656F59"/>
    <w:rsid w:val="00657124"/>
    <w:rsid w:val="0066008E"/>
    <w:rsid w:val="0067004A"/>
    <w:rsid w:val="00670B05"/>
    <w:rsid w:val="006803FC"/>
    <w:rsid w:val="00684298"/>
    <w:rsid w:val="006873AE"/>
    <w:rsid w:val="00693361"/>
    <w:rsid w:val="006A0DFE"/>
    <w:rsid w:val="006A3C84"/>
    <w:rsid w:val="006A688E"/>
    <w:rsid w:val="006B3E9F"/>
    <w:rsid w:val="006B59B4"/>
    <w:rsid w:val="006C0E44"/>
    <w:rsid w:val="006C2FF2"/>
    <w:rsid w:val="006C3832"/>
    <w:rsid w:val="006C7397"/>
    <w:rsid w:val="006E3D0A"/>
    <w:rsid w:val="006E47A5"/>
    <w:rsid w:val="006E71A4"/>
    <w:rsid w:val="006F420D"/>
    <w:rsid w:val="006F6A75"/>
    <w:rsid w:val="0071246C"/>
    <w:rsid w:val="00716942"/>
    <w:rsid w:val="00724759"/>
    <w:rsid w:val="007355E9"/>
    <w:rsid w:val="00745A83"/>
    <w:rsid w:val="00763F83"/>
    <w:rsid w:val="007674E4"/>
    <w:rsid w:val="00771AB0"/>
    <w:rsid w:val="00772FA3"/>
    <w:rsid w:val="007944EE"/>
    <w:rsid w:val="007950DA"/>
    <w:rsid w:val="00796B52"/>
    <w:rsid w:val="007A3DE9"/>
    <w:rsid w:val="007A6048"/>
    <w:rsid w:val="007A72A5"/>
    <w:rsid w:val="007B215D"/>
    <w:rsid w:val="007C38B8"/>
    <w:rsid w:val="007D5958"/>
    <w:rsid w:val="007E42DC"/>
    <w:rsid w:val="007E5668"/>
    <w:rsid w:val="007F4549"/>
    <w:rsid w:val="007F5557"/>
    <w:rsid w:val="008200D7"/>
    <w:rsid w:val="0082648A"/>
    <w:rsid w:val="00830F28"/>
    <w:rsid w:val="00834296"/>
    <w:rsid w:val="00844399"/>
    <w:rsid w:val="00850267"/>
    <w:rsid w:val="00862690"/>
    <w:rsid w:val="00880385"/>
    <w:rsid w:val="00882129"/>
    <w:rsid w:val="00882359"/>
    <w:rsid w:val="00882739"/>
    <w:rsid w:val="00894E5B"/>
    <w:rsid w:val="008A1151"/>
    <w:rsid w:val="008A2CBC"/>
    <w:rsid w:val="008A52D7"/>
    <w:rsid w:val="008A55CC"/>
    <w:rsid w:val="008B0D7D"/>
    <w:rsid w:val="008B30F7"/>
    <w:rsid w:val="008B5C81"/>
    <w:rsid w:val="008D52CD"/>
    <w:rsid w:val="008D6DDD"/>
    <w:rsid w:val="008E2364"/>
    <w:rsid w:val="008E2EA4"/>
    <w:rsid w:val="008E4086"/>
    <w:rsid w:val="00900CF8"/>
    <w:rsid w:val="0090438B"/>
    <w:rsid w:val="00906E03"/>
    <w:rsid w:val="009147E3"/>
    <w:rsid w:val="00940F9F"/>
    <w:rsid w:val="00944DDB"/>
    <w:rsid w:val="00954CE9"/>
    <w:rsid w:val="00963C16"/>
    <w:rsid w:val="009774DC"/>
    <w:rsid w:val="00993F98"/>
    <w:rsid w:val="00996DF3"/>
    <w:rsid w:val="009A5E4F"/>
    <w:rsid w:val="009B206F"/>
    <w:rsid w:val="009D125F"/>
    <w:rsid w:val="009D2A03"/>
    <w:rsid w:val="009D6143"/>
    <w:rsid w:val="009D7F71"/>
    <w:rsid w:val="009E0692"/>
    <w:rsid w:val="009E3486"/>
    <w:rsid w:val="009E3FDE"/>
    <w:rsid w:val="009E6379"/>
    <w:rsid w:val="009F002D"/>
    <w:rsid w:val="009F18B8"/>
    <w:rsid w:val="009F3881"/>
    <w:rsid w:val="009F4E10"/>
    <w:rsid w:val="00A00890"/>
    <w:rsid w:val="00A027D8"/>
    <w:rsid w:val="00A0785C"/>
    <w:rsid w:val="00A12421"/>
    <w:rsid w:val="00A14908"/>
    <w:rsid w:val="00A16BF6"/>
    <w:rsid w:val="00A22F29"/>
    <w:rsid w:val="00A34437"/>
    <w:rsid w:val="00A458AA"/>
    <w:rsid w:val="00A66B24"/>
    <w:rsid w:val="00A74DAE"/>
    <w:rsid w:val="00A76531"/>
    <w:rsid w:val="00A77D53"/>
    <w:rsid w:val="00A80764"/>
    <w:rsid w:val="00A84FFA"/>
    <w:rsid w:val="00A924B4"/>
    <w:rsid w:val="00AB55EB"/>
    <w:rsid w:val="00AB70D5"/>
    <w:rsid w:val="00AC0E21"/>
    <w:rsid w:val="00AC20DE"/>
    <w:rsid w:val="00AC34D7"/>
    <w:rsid w:val="00AC5B97"/>
    <w:rsid w:val="00AC69B3"/>
    <w:rsid w:val="00AD0C55"/>
    <w:rsid w:val="00AD5B92"/>
    <w:rsid w:val="00AE34ED"/>
    <w:rsid w:val="00AE3DB0"/>
    <w:rsid w:val="00AF2EA7"/>
    <w:rsid w:val="00B025B0"/>
    <w:rsid w:val="00B042DF"/>
    <w:rsid w:val="00B13955"/>
    <w:rsid w:val="00B16688"/>
    <w:rsid w:val="00B2487C"/>
    <w:rsid w:val="00B250EE"/>
    <w:rsid w:val="00B3163E"/>
    <w:rsid w:val="00B345E8"/>
    <w:rsid w:val="00B375A0"/>
    <w:rsid w:val="00B60D10"/>
    <w:rsid w:val="00B64592"/>
    <w:rsid w:val="00B64FD0"/>
    <w:rsid w:val="00B65E6D"/>
    <w:rsid w:val="00B67906"/>
    <w:rsid w:val="00B742E4"/>
    <w:rsid w:val="00B74FC0"/>
    <w:rsid w:val="00B92FCF"/>
    <w:rsid w:val="00B951A9"/>
    <w:rsid w:val="00BA6842"/>
    <w:rsid w:val="00BA7EB5"/>
    <w:rsid w:val="00BC0E71"/>
    <w:rsid w:val="00BC3C4E"/>
    <w:rsid w:val="00BD0133"/>
    <w:rsid w:val="00BD2BC9"/>
    <w:rsid w:val="00C20C17"/>
    <w:rsid w:val="00C218F4"/>
    <w:rsid w:val="00C2625B"/>
    <w:rsid w:val="00C3258A"/>
    <w:rsid w:val="00C33B32"/>
    <w:rsid w:val="00C35E38"/>
    <w:rsid w:val="00C370F5"/>
    <w:rsid w:val="00C419DD"/>
    <w:rsid w:val="00C4379C"/>
    <w:rsid w:val="00C44693"/>
    <w:rsid w:val="00C474B7"/>
    <w:rsid w:val="00C522C0"/>
    <w:rsid w:val="00C5361F"/>
    <w:rsid w:val="00C573D7"/>
    <w:rsid w:val="00C65213"/>
    <w:rsid w:val="00C76A66"/>
    <w:rsid w:val="00C82811"/>
    <w:rsid w:val="00C960ED"/>
    <w:rsid w:val="00C966E0"/>
    <w:rsid w:val="00CB3F20"/>
    <w:rsid w:val="00CB6631"/>
    <w:rsid w:val="00CC0C62"/>
    <w:rsid w:val="00CC2EEB"/>
    <w:rsid w:val="00CC7484"/>
    <w:rsid w:val="00CD0CBF"/>
    <w:rsid w:val="00CD183D"/>
    <w:rsid w:val="00CD2D9D"/>
    <w:rsid w:val="00CD41E7"/>
    <w:rsid w:val="00CD5817"/>
    <w:rsid w:val="00CE441D"/>
    <w:rsid w:val="00CE78D6"/>
    <w:rsid w:val="00CF2298"/>
    <w:rsid w:val="00D0273D"/>
    <w:rsid w:val="00D11E72"/>
    <w:rsid w:val="00D13C7F"/>
    <w:rsid w:val="00D1676E"/>
    <w:rsid w:val="00D32971"/>
    <w:rsid w:val="00D504D4"/>
    <w:rsid w:val="00D8242B"/>
    <w:rsid w:val="00D87715"/>
    <w:rsid w:val="00DA5594"/>
    <w:rsid w:val="00DB37EA"/>
    <w:rsid w:val="00DC4719"/>
    <w:rsid w:val="00DD0AFE"/>
    <w:rsid w:val="00DD2E01"/>
    <w:rsid w:val="00DD3FBD"/>
    <w:rsid w:val="00DE0B9B"/>
    <w:rsid w:val="00DF6D5F"/>
    <w:rsid w:val="00E038E7"/>
    <w:rsid w:val="00E04753"/>
    <w:rsid w:val="00E135B2"/>
    <w:rsid w:val="00E172CE"/>
    <w:rsid w:val="00E201EB"/>
    <w:rsid w:val="00E27C95"/>
    <w:rsid w:val="00E55332"/>
    <w:rsid w:val="00E718F2"/>
    <w:rsid w:val="00E7261C"/>
    <w:rsid w:val="00E7332C"/>
    <w:rsid w:val="00E87A8D"/>
    <w:rsid w:val="00E90D92"/>
    <w:rsid w:val="00E91588"/>
    <w:rsid w:val="00EA4FDE"/>
    <w:rsid w:val="00EB26E0"/>
    <w:rsid w:val="00EC3093"/>
    <w:rsid w:val="00EE473C"/>
    <w:rsid w:val="00EF0AA3"/>
    <w:rsid w:val="00EF7424"/>
    <w:rsid w:val="00F01108"/>
    <w:rsid w:val="00F06773"/>
    <w:rsid w:val="00F16CC5"/>
    <w:rsid w:val="00F26384"/>
    <w:rsid w:val="00F32F4E"/>
    <w:rsid w:val="00F33C48"/>
    <w:rsid w:val="00F37C49"/>
    <w:rsid w:val="00F4114D"/>
    <w:rsid w:val="00F426C2"/>
    <w:rsid w:val="00F437DF"/>
    <w:rsid w:val="00F55036"/>
    <w:rsid w:val="00F56731"/>
    <w:rsid w:val="00F61C98"/>
    <w:rsid w:val="00FA2FEA"/>
    <w:rsid w:val="00FA35A3"/>
    <w:rsid w:val="00FA62E0"/>
    <w:rsid w:val="00FB20E4"/>
    <w:rsid w:val="00FB62FD"/>
    <w:rsid w:val="00FC0BC3"/>
    <w:rsid w:val="00FC1E42"/>
    <w:rsid w:val="00FC6A26"/>
    <w:rsid w:val="00FD1621"/>
    <w:rsid w:val="00FE3C4E"/>
    <w:rsid w:val="00FE7360"/>
    <w:rsid w:val="00FF13B5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26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7E5668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7E5668"/>
    <w:rPr>
      <w:rFonts w:asciiTheme="majorHAnsi" w:eastAsiaTheme="majorEastAsia" w:hAnsiTheme="majorHAnsi" w:cstheme="majorBidi"/>
      <w:b/>
      <w:iCs/>
      <w:color w:val="51247A" w:themeColor="accent1"/>
      <w:sz w:val="20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qFormat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0F34E3"/>
    <w:pPr>
      <w:jc w:val="center"/>
    </w:pPr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9F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54C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156AD0"/>
    <w:rsid w:val="00214366"/>
    <w:rsid w:val="00347637"/>
    <w:rsid w:val="0072121D"/>
    <w:rsid w:val="007D3465"/>
    <w:rsid w:val="008A243F"/>
    <w:rsid w:val="00A36896"/>
    <w:rsid w:val="00C23F4E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2F756ADB0A8428F3938E2560D96EF" ma:contentTypeVersion="17" ma:contentTypeDescription="Create a new document." ma:contentTypeScope="" ma:versionID="690245608fd2984b740f938c961b71ea">
  <xsd:schema xmlns:xsd="http://www.w3.org/2001/XMLSchema" xmlns:xs="http://www.w3.org/2001/XMLSchema" xmlns:p="http://schemas.microsoft.com/office/2006/metadata/properties" xmlns:ns2="fc84f974-1126-419d-8142-b53c7750cd47" xmlns:ns3="2f0ecca8-92eb-419b-a9e7-3be84849cb3d" targetNamespace="http://schemas.microsoft.com/office/2006/metadata/properties" ma:root="true" ma:fieldsID="728a51cad874aed55e2dc76f0cd40c01" ns2:_="" ns3:_="">
    <xsd:import namespace="fc84f974-1126-419d-8142-b53c7750cd47"/>
    <xsd:import namespace="2f0ecca8-92eb-419b-a9e7-3be84849c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4f974-1126-419d-8142-b53c7750c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ecca8-92eb-419b-a9e7-3be84849c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c0f4383-ac1f-4929-8630-fc884c395df5}" ma:internalName="TaxCatchAll" ma:showField="CatchAllData" ma:web="2f0ecca8-92eb-419b-a9e7-3be84849c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0ecca8-92eb-419b-a9e7-3be84849cb3d" xsi:nil="true"/>
    <lcf76f155ced4ddcb4097134ff3c332f xmlns="fc84f974-1126-419d-8142-b53c7750cd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8478E5-6667-433F-B0A4-B9F1E7EF9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4f974-1126-419d-8142-b53c7750cd47"/>
    <ds:schemaRef ds:uri="2f0ecca8-92eb-419b-a9e7-3be84849c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2EF7C-75B4-4D03-9404-DAF63C01B2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EA839B-42E5-4BDA-AF73-4467CF6A4D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F97C9-104E-460C-B365-E9C825B04575}">
  <ds:schemaRefs>
    <ds:schemaRef ds:uri="http://schemas.microsoft.com/office/2006/documentManagement/types"/>
    <ds:schemaRef ds:uri="http://purl.org/dc/terms/"/>
    <ds:schemaRef ds:uri="fc84f974-1126-419d-8142-b53c7750cd47"/>
    <ds:schemaRef ds:uri="http://purl.org/dc/dcmitype/"/>
    <ds:schemaRef ds:uri="http://purl.org/dc/elements/1.1/"/>
    <ds:schemaRef ds:uri="http://schemas.microsoft.com/office/infopath/2007/PartnerControls"/>
    <ds:schemaRef ds:uri="2f0ecca8-92eb-419b-a9e7-3be84849cb3d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</TotalTime>
  <Pages>6</Pages>
  <Words>897</Words>
  <Characters>5490</Characters>
  <Application>Microsoft Office Word</Application>
  <DocSecurity>0</DocSecurity>
  <Lines>610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Koki Thavarajoo</cp:lastModifiedBy>
  <cp:revision>2</cp:revision>
  <dcterms:created xsi:type="dcterms:W3CDTF">2024-01-09T23:21:00Z</dcterms:created>
  <dcterms:modified xsi:type="dcterms:W3CDTF">2024-01-09T23:21:00Z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2021-11-28T23:36:20Z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1336cd06-6c29-4862-b83f-e775925bf643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0x0101009362F756ADB0A8428F3938E2560D96EF</vt:lpwstr>
  </property>
  <property fmtid="{D5CDD505-2E9C-101B-9397-08002B2CF9AE}" pid="10" name="MediaServiceImageTags">
    <vt:lpwstr/>
  </property>
</Properties>
</file>